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9504" behindDoc="0" locked="1" layoutInCell="1" allowOverlap="1" wp14:anchorId="347FDF6D" wp14:editId="28AB3B5B">
                <wp:simplePos x="0" y="0"/>
                <wp:positionH relativeFrom="margin">
                  <wp:posOffset>-90170</wp:posOffset>
                </wp:positionH>
                <wp:positionV relativeFrom="margin">
                  <wp:posOffset>-584835</wp:posOffset>
                </wp:positionV>
                <wp:extent cx="2400300" cy="657860"/>
                <wp:effectExtent l="0" t="0" r="0" b="0"/>
                <wp:wrapNone/>
                <wp:docPr id="2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57860"/>
                        </a:xfrm>
                        <a:prstGeom prst="rect">
                          <a:avLst/>
                        </a:prstGeom>
                        <a:solidFill>
                          <a:srgbClr val="FFFFFF"/>
                        </a:solidFill>
                        <a:ln>
                          <a:noFill/>
                        </a:ln>
                      </wps:spPr>
                      <wps:txbx>
                        <w:txbxContent>
                          <w:p w:rsidR="001D55D6" w:rsidRDefault="001D55D6">
                            <w:pPr>
                              <w:pStyle w:val="afb"/>
                            </w:pPr>
                            <w:r>
                              <w:t>ICS</w:t>
                            </w:r>
                            <w:r>
                              <w:rPr>
                                <w:rFonts w:hint="eastAsia"/>
                              </w:rPr>
                              <w:t xml:space="preserve"> </w:t>
                            </w:r>
                            <w:r>
                              <w:t>35.180</w:t>
                            </w:r>
                          </w:p>
                          <w:p w:rsidR="001D55D6" w:rsidRDefault="001D55D6">
                            <w:pPr>
                              <w:pStyle w:val="afb"/>
                            </w:pPr>
                            <w:r>
                              <w:t>L</w:t>
                            </w:r>
                            <w:r>
                              <w:rPr>
                                <w:rFonts w:hint="eastAsia"/>
                              </w:rPr>
                              <w:t xml:space="preserve"> </w:t>
                            </w:r>
                            <w:r>
                              <w:t>63</w:t>
                            </w:r>
                          </w:p>
                          <w:p w:rsidR="001D55D6" w:rsidRDefault="001D55D6">
                            <w:pPr>
                              <w:pStyle w:val="afb"/>
                            </w:pP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1" o:spid="_x0000_s1026" o:spt="202" type="#_x0000_t202" style="position:absolute;left:0pt;margin-left:-7.1pt;margin-top:-46.05pt;height:51.8pt;width:189pt;mso-position-horizontal-relative:margin;mso-position-vertical-relative:margin;z-index:251669504;mso-width-relative:page;mso-height-relative:page;" fillcolor="#FFFFFF" filled="t" stroked="f" coordsize="21600,21600" o:gfxdata="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wNwf2QAAAAoBAAAPAAAAAAAAAAEAIAAAACIAAABkcnMvZG93bnJldi54bWxQ&#10;SwECFAAUAAAACACHTuJArm8iHfYBAADeAwAADgAAAAAAAAABACAAAAAoAQAAZHJzL2Uyb0RvYy54&#10;bWxQSwUGAAAAAAYABgBZAQAAkAUAAAAA&#10;">
                <v:fill on="t" focussize="0,0"/>
                <v:stroke on="f"/>
                <v:imagedata o:title=""/>
                <o:lock v:ext="edit" aspectratio="f"/>
                <v:textbox inset="0mm,0mm,0mm,0mm">
                  <w:txbxContent>
                    <w:p>
                      <w:pPr>
                        <w:pStyle w:val="54"/>
                      </w:pPr>
                      <w:r>
                        <w:t>ICS</w:t>
                      </w:r>
                      <w:r>
                        <w:rPr>
                          <w:rFonts w:hint="eastAsia"/>
                        </w:rPr>
                        <w:t xml:space="preserve"> </w:t>
                      </w:r>
                      <w:r>
                        <w:t>35.180</w:t>
                      </w:r>
                    </w:p>
                    <w:p>
                      <w:pPr>
                        <w:pStyle w:val="54"/>
                      </w:pPr>
                      <w:r>
                        <w:t>L</w:t>
                      </w:r>
                      <w:r>
                        <w:rPr>
                          <w:rFonts w:hint="eastAsia"/>
                        </w:rPr>
                        <w:t xml:space="preserve"> </w:t>
                      </w:r>
                      <w:r>
                        <w:t>63</w:t>
                      </w:r>
                    </w:p>
                    <w:p>
                      <w:pPr>
                        <w:pStyle w:val="54"/>
                      </w:pPr>
                    </w:p>
                  </w:txbxContent>
                </v:textbox>
                <w10:anchorlock/>
              </v:shape>
            </w:pict>
          </mc:Fallback>
        </mc:AlternateContent>
      </w:r>
      <w:r>
        <w:rPr>
          <w:rFonts w:asciiTheme="majorEastAsia" w:eastAsiaTheme="majorEastAsia" w:hAnsiTheme="majorEastAsia" w:cstheme="majorEastAsia" w:hint="eastAsia"/>
          <w:color w:val="000000" w:themeColor="text1"/>
        </w:rPr>
        <w:t xml:space="preserve">                                                  </w:t>
      </w:r>
    </w:p>
    <w:p w:rsidR="00FB2036" w:rsidRDefault="001D55D6">
      <w:pPr>
        <w:jc w:val="righ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                                         </w:t>
      </w:r>
      <w:r>
        <w:rPr>
          <w:rFonts w:asciiTheme="majorEastAsia" w:eastAsiaTheme="majorEastAsia" w:hAnsiTheme="majorEastAsia" w:cstheme="majorEastAsia" w:hint="eastAsia"/>
          <w:color w:val="000000" w:themeColor="text1"/>
          <w:sz w:val="32"/>
          <w:szCs w:val="32"/>
        </w:rPr>
        <w:t xml:space="preserve">           </w:t>
      </w: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59264" behindDoc="0" locked="1" layoutInCell="1" allowOverlap="1" wp14:anchorId="4C10EBF9" wp14:editId="40398819">
                <wp:simplePos x="0" y="0"/>
                <wp:positionH relativeFrom="margin">
                  <wp:posOffset>-38735</wp:posOffset>
                </wp:positionH>
                <wp:positionV relativeFrom="margin">
                  <wp:posOffset>16510</wp:posOffset>
                </wp:positionV>
                <wp:extent cx="5083175" cy="372745"/>
                <wp:effectExtent l="0" t="0" r="3175" b="8255"/>
                <wp:wrapNone/>
                <wp:docPr id="2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372745"/>
                        </a:xfrm>
                        <a:prstGeom prst="rect">
                          <a:avLst/>
                        </a:prstGeom>
                        <a:solidFill>
                          <a:srgbClr val="FFFFFF"/>
                        </a:solidFill>
                        <a:ln>
                          <a:noFill/>
                        </a:ln>
                      </wps:spPr>
                      <wps:txbx>
                        <w:txbxContent>
                          <w:p w:rsidR="001D55D6" w:rsidRDefault="001D55D6">
                            <w:pPr>
                              <w:pStyle w:val="af5"/>
                              <w:rPr>
                                <w:color w:val="000000" w:themeColor="text1"/>
                                <w:sz w:val="44"/>
                              </w:rPr>
                            </w:pPr>
                            <w:r>
                              <w:rPr>
                                <w:rFonts w:hint="eastAsia"/>
                                <w:color w:val="000000" w:themeColor="text1"/>
                                <w:sz w:val="44"/>
                              </w:rPr>
                              <w:t>团体标准</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2" o:spid="_x0000_s1026" o:spt="202" type="#_x0000_t202" style="position:absolute;left:0pt;margin-left:-3.05pt;margin-top:1.3pt;height:29.35pt;width:400.25pt;mso-position-horizontal-relative:margin;mso-position-vertical-relative:margin;z-index:251659264;mso-width-relative:page;mso-height-relative:page;" fillcolor="#FFFFFF" filled="t" stroked="f" coordsize="21600,21600" o:gfxdata="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2bhNYAAAAHAQAADwAAAAAAAAABACAAAAAiAAAAZHJzL2Rvd25yZXYueG1sUEsB&#10;AhQAFAAAAAgAh07iQO4oAa/3AQAA3gMAAA4AAAAAAAAAAQAgAAAAJQEAAGRycy9lMm9Eb2MueG1s&#10;UEsFBgAAAAAGAAYAWQEAAI4FAAAAAA==&#10;">
                <v:fill on="t" focussize="0,0"/>
                <v:stroke on="f"/>
                <v:imagedata o:title=""/>
                <o:lock v:ext="edit" aspectratio="f"/>
                <v:textbox inset="0mm,0mm,0mm,0mm">
                  <w:txbxContent>
                    <w:p>
                      <w:pPr>
                        <w:pStyle w:val="46"/>
                        <w:rPr>
                          <w:color w:val="000000" w:themeColor="text1"/>
                          <w:sz w:val="44"/>
                          <w14:textFill>
                            <w14:solidFill>
                              <w14:schemeClr w14:val="tx1"/>
                            </w14:solidFill>
                          </w14:textFill>
                        </w:rPr>
                      </w:pPr>
                      <w:r>
                        <w:rPr>
                          <w:rFonts w:hint="eastAsia"/>
                          <w:color w:val="000000" w:themeColor="text1"/>
                          <w:sz w:val="44"/>
                          <w14:textFill>
                            <w14:solidFill>
                              <w14:schemeClr w14:val="tx1"/>
                            </w14:solidFill>
                          </w14:textFill>
                        </w:rPr>
                        <w:t>团体标准</w:t>
                      </w:r>
                    </w:p>
                  </w:txbxContent>
                </v:textbox>
                <w10:anchorlock/>
              </v:shape>
            </w:pict>
          </mc:Fallback>
        </mc:AlternateContent>
      </w: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1312" behindDoc="0" locked="1" layoutInCell="1" allowOverlap="1" wp14:anchorId="7A26FC59" wp14:editId="44ABD74C">
                <wp:simplePos x="0" y="0"/>
                <wp:positionH relativeFrom="margin">
                  <wp:posOffset>-718820</wp:posOffset>
                </wp:positionH>
                <wp:positionV relativeFrom="margin">
                  <wp:posOffset>579120</wp:posOffset>
                </wp:positionV>
                <wp:extent cx="6267450" cy="537845"/>
                <wp:effectExtent l="0" t="0" r="0" b="0"/>
                <wp:wrapNone/>
                <wp:docPr id="3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7845"/>
                        </a:xfrm>
                        <a:prstGeom prst="rect">
                          <a:avLst/>
                        </a:prstGeom>
                        <a:solidFill>
                          <a:srgbClr val="FFFFFF"/>
                        </a:solidFill>
                        <a:ln>
                          <a:noFill/>
                        </a:ln>
                      </wps:spPr>
                      <wps:txbx>
                        <w:txbxContent>
                          <w:p w:rsidR="001D55D6" w:rsidRDefault="001D55D6">
                            <w:pPr>
                              <w:pStyle w:val="af6"/>
                              <w:ind w:right="210"/>
                              <w:rPr>
                                <w:color w:val="000000" w:themeColor="text1"/>
                              </w:rPr>
                            </w:pPr>
                            <w:bookmarkStart w:id="0" w:name="_Hlk66373432"/>
                            <w:r>
                              <w:rPr>
                                <w:rFonts w:hint="eastAsia"/>
                                <w:color w:val="000000" w:themeColor="text1"/>
                              </w:rPr>
                              <w:t>T</w:t>
                            </w:r>
                            <w:r>
                              <w:rPr>
                                <w:color w:val="000000" w:themeColor="text1"/>
                              </w:rPr>
                              <w:t>/</w:t>
                            </w:r>
                            <w:r>
                              <w:rPr>
                                <w:rFonts w:hint="eastAsia"/>
                                <w:color w:val="000000" w:themeColor="text1"/>
                              </w:rPr>
                              <w:t>CCIASC</w:t>
                            </w:r>
                            <w:r>
                              <w:rPr>
                                <w:color w:val="000000" w:themeColor="text1"/>
                              </w:rPr>
                              <w:t xml:space="preserve"> </w:t>
                            </w:r>
                            <w:r>
                              <w:rPr>
                                <w:rFonts w:hint="eastAsia"/>
                                <w:color w:val="000000" w:themeColor="text1"/>
                              </w:rPr>
                              <w:t>0002-20</w:t>
                            </w:r>
                            <w:r>
                              <w:rPr>
                                <w:color w:val="000000" w:themeColor="text1"/>
                              </w:rPr>
                              <w:t>2</w:t>
                            </w:r>
                            <w:r>
                              <w:rPr>
                                <w:rFonts w:hint="eastAsia"/>
                                <w:color w:val="000000" w:themeColor="text1"/>
                              </w:rPr>
                              <w:t>2</w:t>
                            </w:r>
                          </w:p>
                          <w:bookmarkEnd w:id="0"/>
                          <w:p w:rsidR="001D55D6" w:rsidRDefault="001D55D6">
                            <w:pPr>
                              <w:pStyle w:val="11"/>
                              <w:rPr>
                                <w:color w:val="000000" w:themeColor="text1"/>
                              </w:rPr>
                            </w:pPr>
                          </w:p>
                          <w:p w:rsidR="001D55D6" w:rsidRDefault="001D55D6">
                            <w:pPr>
                              <w:pStyle w:val="11"/>
                              <w:wordWrap w:val="0"/>
                              <w:rPr>
                                <w:color w:val="000000" w:themeColor="text1"/>
                              </w:rPr>
                            </w:pPr>
                            <w:r>
                              <w:rPr>
                                <w:rFonts w:hint="eastAsia"/>
                                <w:color w:val="000000" w:themeColor="text1"/>
                              </w:rPr>
                              <w:t>场</w:t>
                            </w:r>
                            <w:r>
                              <w:rPr>
                                <w:rFonts w:hint="eastAsia"/>
                                <w:color w:val="000000" w:themeColor="text1"/>
                              </w:rPr>
                              <w:t xml:space="preserve">       </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3" o:spid="_x0000_s1026" o:spt="202" type="#_x0000_t202" style="position:absolute;left:0pt;margin-left:-56.6pt;margin-top:45.6pt;height:42.35pt;width:493.5pt;mso-position-horizontal-relative:margin;mso-position-vertical-relative:margin;z-index:251661312;mso-width-relative:page;mso-height-relative:page;" fillcolor="#FFFFFF" filled="t" stroked="f" coordsize="21600,21600" o:gfxdata="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hONc/aAAAACwEAAA8AAAAAAAAAAQAgAAAAIgAAAGRycy9kb3ducmV2Lnht&#10;bFBLAQIUABQAAAAIAIdO4kD+k9bP9wEAAN4DAAAOAAAAAAAAAAEAIAAAACkBAABkcnMvZTJvRG9j&#10;LnhtbFBLBQYAAAAABgAGAFkBAACSBQAAAAA=&#10;">
                <v:fill on="t" focussize="0,0"/>
                <v:stroke on="f"/>
                <v:imagedata o:title=""/>
                <o:lock v:ext="edit" aspectratio="f"/>
                <v:textbox inset="0mm,0mm,0mm,0mm">
                  <w:txbxContent>
                    <w:p>
                      <w:pPr>
                        <w:pStyle w:val="48"/>
                        <w:ind w:right="210"/>
                        <w:rPr>
                          <w:color w:val="000000" w:themeColor="text1"/>
                          <w14:textFill>
                            <w14:solidFill>
                              <w14:schemeClr w14:val="tx1"/>
                            </w14:solidFill>
                          </w14:textFill>
                        </w:rPr>
                      </w:pPr>
                      <w:bookmarkStart w:id="242" w:name="_Hlk66373432"/>
                      <w:r>
                        <w:rPr>
                          <w:rFonts w:hint="eastAsia"/>
                          <w:color w:val="000000" w:themeColor="text1"/>
                          <w14:textFill>
                            <w14:solidFill>
                              <w14:schemeClr w14:val="tx1"/>
                            </w14:solidFill>
                          </w14:textFill>
                        </w:rPr>
                        <w:t>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CCIASC</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0002-20</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2</w:t>
                      </w:r>
                    </w:p>
                    <w:bookmarkEnd w:id="242"/>
                    <w:p>
                      <w:pPr>
                        <w:pStyle w:val="47"/>
                        <w:rPr>
                          <w:color w:val="000000" w:themeColor="text1"/>
                          <w14:textFill>
                            <w14:solidFill>
                              <w14:schemeClr w14:val="tx1"/>
                            </w14:solidFill>
                          </w14:textFill>
                        </w:rPr>
                      </w:pPr>
                    </w:p>
                    <w:p>
                      <w:pPr>
                        <w:pStyle w:val="47"/>
                        <w:wordWrap w:val="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场       </w:t>
                      </w:r>
                    </w:p>
                  </w:txbxContent>
                </v:textbox>
                <w10:anchorlock/>
              </v:shape>
            </w:pict>
          </mc:Fallback>
        </mc:AlternateContent>
      </w: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2336" behindDoc="0" locked="0" layoutInCell="1" allowOverlap="1" wp14:anchorId="0F6F46EB" wp14:editId="3B0063B6">
                <wp:simplePos x="0" y="0"/>
                <wp:positionH relativeFrom="column">
                  <wp:posOffset>-233680</wp:posOffset>
                </wp:positionH>
                <wp:positionV relativeFrom="paragraph">
                  <wp:posOffset>32385</wp:posOffset>
                </wp:positionV>
                <wp:extent cx="5895975" cy="0"/>
                <wp:effectExtent l="8890" t="5715" r="10160" b="13335"/>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8" o:spid="_x0000_s1026" o:spt="32" type="#_x0000_t32" style="position:absolute;left:0pt;margin-left:-18.4pt;margin-top:2.55pt;height:0pt;width:464.25pt;z-index:251662336;mso-width-relative:page;mso-height-relative:page;" filled="f" stroked="t" coordsize="21600,21600" o:gfxdata="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7+CU1gAAAAcBAAAPAAAAAAAAAAEAIAAAACIAAABkcnMvZG93bnJldi54bWxQSwEC&#10;FAAUAAAACACHTuJAcJsDsr0BAABmAwAADgAAAAAAAAABACAAAAAlAQAAZHJzL2Uyb0RvYy54bWxQ&#10;SwUGAAAAAAYABgBZAQAAVAUAAAAA&#10;">
                <v:fill on="f" focussize="0,0"/>
                <v:stroke color="#000000" joinstyle="round"/>
                <v:imagedata o:title=""/>
                <o:lock v:ext="edit" aspectratio="f"/>
              </v:shape>
            </w:pict>
          </mc:Fallback>
        </mc:AlternateContent>
      </w: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1D55D6">
      <w:pPr>
        <w:jc w:val="center"/>
        <w:rPr>
          <w:rFonts w:ascii="黑体" w:eastAsia="黑体" w:hAnsi="黑体" w:cstheme="majorEastAsia"/>
          <w:color w:val="000000" w:themeColor="text1"/>
          <w:spacing w:val="20"/>
          <w:sz w:val="44"/>
          <w:szCs w:val="52"/>
        </w:rPr>
      </w:pPr>
      <w:proofErr w:type="gramStart"/>
      <w:r>
        <w:rPr>
          <w:rFonts w:ascii="黑体" w:eastAsia="黑体" w:hAnsi="黑体" w:cstheme="majorEastAsia" w:hint="eastAsia"/>
          <w:color w:val="000000" w:themeColor="text1"/>
          <w:spacing w:val="20"/>
          <w:sz w:val="44"/>
          <w:szCs w:val="52"/>
        </w:rPr>
        <w:t>电子面单打印机</w:t>
      </w:r>
      <w:proofErr w:type="gramEnd"/>
      <w:r>
        <w:rPr>
          <w:rFonts w:ascii="黑体" w:eastAsia="黑体" w:hAnsi="黑体" w:cstheme="majorEastAsia" w:hint="eastAsia"/>
          <w:color w:val="000000" w:themeColor="text1"/>
          <w:spacing w:val="20"/>
          <w:sz w:val="44"/>
          <w:szCs w:val="52"/>
        </w:rPr>
        <w:t>通用规范</w:t>
      </w:r>
    </w:p>
    <w:p w:rsidR="00FB2036" w:rsidRDefault="001D55D6">
      <w:pPr>
        <w:jc w:val="center"/>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 xml:space="preserve">General Specification </w:t>
      </w:r>
      <w:proofErr w:type="gramStart"/>
      <w:r>
        <w:rPr>
          <w:rFonts w:ascii="Times New Roman" w:eastAsiaTheme="majorEastAsia" w:hAnsi="Times New Roman" w:cs="Times New Roman"/>
          <w:color w:val="000000" w:themeColor="text1"/>
          <w:sz w:val="28"/>
          <w:szCs w:val="28"/>
        </w:rPr>
        <w:t>Of</w:t>
      </w:r>
      <w:proofErr w:type="gramEnd"/>
      <w:r>
        <w:rPr>
          <w:rFonts w:ascii="Times New Roman" w:eastAsiaTheme="majorEastAsia" w:hAnsi="Times New Roman" w:cs="Times New Roman"/>
          <w:color w:val="000000" w:themeColor="text1"/>
          <w:sz w:val="28"/>
          <w:szCs w:val="28"/>
        </w:rPr>
        <w:t xml:space="preserve"> Shipping Label Printer</w:t>
      </w:r>
    </w:p>
    <w:p w:rsidR="00FB2036" w:rsidRDefault="00FB2036">
      <w:pPr>
        <w:jc w:val="center"/>
        <w:rPr>
          <w:rFonts w:asciiTheme="majorEastAsia" w:eastAsiaTheme="majorEastAsia" w:hAnsiTheme="majorEastAsia" w:cstheme="majorEastAsia"/>
          <w:color w:val="000000" w:themeColor="text1"/>
          <w:sz w:val="28"/>
          <w:szCs w:val="28"/>
        </w:rPr>
      </w:pPr>
    </w:p>
    <w:p w:rsidR="00FB2036" w:rsidRDefault="00FB2036">
      <w:pPr>
        <w:pStyle w:val="af4"/>
        <w:rPr>
          <w:rFonts w:asciiTheme="majorEastAsia" w:eastAsiaTheme="majorEastAsia" w:hAnsiTheme="majorEastAsia" w:cstheme="majorEastAsia"/>
          <w:color w:val="000000" w:themeColor="text1"/>
        </w:rPr>
      </w:pPr>
    </w:p>
    <w:p w:rsidR="00FB2036" w:rsidRDefault="00FB2036">
      <w:pPr>
        <w:ind w:firstLineChars="300" w:firstLine="1560"/>
        <w:rPr>
          <w:rFonts w:asciiTheme="majorEastAsia" w:eastAsiaTheme="majorEastAsia" w:hAnsiTheme="majorEastAsia" w:cstheme="majorEastAsia"/>
          <w:color w:val="000000" w:themeColor="text1"/>
          <w:sz w:val="52"/>
          <w:szCs w:val="52"/>
        </w:rPr>
      </w:pPr>
    </w:p>
    <w:p w:rsidR="00FB2036" w:rsidRDefault="00FB2036">
      <w:pPr>
        <w:ind w:firstLineChars="300" w:firstLine="1560"/>
        <w:rPr>
          <w:rFonts w:asciiTheme="majorEastAsia" w:eastAsiaTheme="majorEastAsia" w:hAnsiTheme="majorEastAsia" w:cstheme="majorEastAsia"/>
          <w:color w:val="000000" w:themeColor="text1"/>
          <w:sz w:val="52"/>
          <w:szCs w:val="52"/>
        </w:rPr>
      </w:pPr>
    </w:p>
    <w:p w:rsidR="00FB2036" w:rsidRDefault="001D55D6">
      <w:pPr>
        <w:rPr>
          <w:rFonts w:asciiTheme="majorEastAsia" w:eastAsiaTheme="majorEastAsia" w:hAnsiTheme="majorEastAsia" w:cstheme="majorEastAsia"/>
          <w:color w:val="000000" w:themeColor="text1"/>
        </w:rPr>
        <w:sectPr w:rsidR="00FB2036">
          <w:headerReference w:type="even" r:id="rId10"/>
          <w:headerReference w:type="default" r:id="rId11"/>
          <w:pgSz w:w="11906" w:h="16838"/>
          <w:pgMar w:top="1440" w:right="1800" w:bottom="1440" w:left="1800" w:header="851" w:footer="992" w:gutter="0"/>
          <w:cols w:space="425"/>
          <w:docGrid w:type="lines" w:linePitch="312"/>
        </w:sectPr>
      </w:pP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5408" behindDoc="0" locked="0" layoutInCell="1" allowOverlap="1" wp14:anchorId="18FE1BC1" wp14:editId="677B7E66">
                <wp:simplePos x="0" y="0"/>
                <wp:positionH relativeFrom="column">
                  <wp:posOffset>-128270</wp:posOffset>
                </wp:positionH>
                <wp:positionV relativeFrom="paragraph">
                  <wp:posOffset>3168015</wp:posOffset>
                </wp:positionV>
                <wp:extent cx="5786755" cy="0"/>
                <wp:effectExtent l="0" t="0" r="23495" b="1905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9" o:spid="_x0000_s1026" o:spt="32" type="#_x0000_t32" style="position:absolute;left:0pt;margin-left:-10.1pt;margin-top:249.45pt;height:0pt;width:455.65pt;z-index:251665408;mso-width-relative:page;mso-height-relative:page;" filled="f" stroked="t" coordsize="21600,21600" o:gfxdata="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l3SktcAAAALAQAADwAAAAAAAAABACAAAAAiAAAAZHJzL2Rvd25yZXYueG1sUEsB&#10;AhQAFAAAAAgAh07iQNNMCXC9AQAAZgMAAA4AAAAAAAAAAQAgAAAAJgEAAGRycy9lMm9Eb2MueG1s&#10;UEsFBgAAAAAGAAYAWQEAAFUFAAAAAA==&#10;">
                <v:fill on="f" focussize="0,0"/>
                <v:stroke color="#000000" joinstyle="round"/>
                <v:imagedata o:title=""/>
                <o:lock v:ext="edit" aspectratio="f"/>
              </v:shape>
            </w:pict>
          </mc:Fallback>
        </mc:AlternateContent>
      </w: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6432" behindDoc="0" locked="1" layoutInCell="1" allowOverlap="1" wp14:anchorId="07ACED3E" wp14:editId="1016235E">
                <wp:simplePos x="0" y="0"/>
                <wp:positionH relativeFrom="margin">
                  <wp:posOffset>190500</wp:posOffset>
                </wp:positionH>
                <wp:positionV relativeFrom="margin">
                  <wp:posOffset>8324850</wp:posOffset>
                </wp:positionV>
                <wp:extent cx="5148580" cy="462915"/>
                <wp:effectExtent l="0" t="0" r="0" b="0"/>
                <wp:wrapNone/>
                <wp:docPr id="3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462915"/>
                        </a:xfrm>
                        <a:prstGeom prst="rect">
                          <a:avLst/>
                        </a:prstGeom>
                        <a:solidFill>
                          <a:srgbClr val="FFFFFF"/>
                        </a:solidFill>
                        <a:ln>
                          <a:noFill/>
                        </a:ln>
                      </wps:spPr>
                      <wps:txbx>
                        <w:txbxContent>
                          <w:p w:rsidR="001D55D6" w:rsidRDefault="001D55D6">
                            <w:pPr>
                              <w:pStyle w:val="af9"/>
                              <w:jc w:val="distribute"/>
                              <w:rPr>
                                <w:spacing w:val="-34"/>
                                <w:szCs w:val="36"/>
                              </w:rPr>
                            </w:pPr>
                            <w:r>
                              <w:rPr>
                                <w:rFonts w:hint="eastAsia"/>
                              </w:rPr>
                              <w:t>中国计算机行业协会</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7" o:spid="_x0000_s1026" o:spt="202" type="#_x0000_t202" style="position:absolute;left:0pt;margin-left:15pt;margin-top:655.5pt;height:36.45pt;width:405.4pt;mso-position-horizontal-relative:margin;mso-position-vertical-relative:margin;z-index:251666432;mso-width-relative:page;mso-height-relative:page;" fillcolor="#FFFFFF" filled="t" stroked="f" coordsize="21600,21600" o:gfxdata="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rfDZ9kAAAAMAQAADwAAAAAAAAABACAAAAAiAAAAZHJzL2Rvd25yZXYueG1s&#10;UEsBAhQAFAAAAAgAh07iQGB5fiT3AQAA3gMAAA4AAAAAAAAAAQAgAAAAKAEAAGRycy9lMm9Eb2Mu&#10;eG1sUEsFBgAAAAAGAAYAWQEAAJEFAAAAAA==&#10;">
                <v:fill on="t" focussize="0,0"/>
                <v:stroke on="f"/>
                <v:imagedata o:title=""/>
                <o:lock v:ext="edit" aspectratio="f"/>
                <v:textbox inset="0mm,0mm,0mm,0mm">
                  <w:txbxContent>
                    <w:p>
                      <w:pPr>
                        <w:pStyle w:val="51"/>
                        <w:jc w:val="distribute"/>
                        <w:rPr>
                          <w:spacing w:val="-34"/>
                          <w:szCs w:val="36"/>
                        </w:rPr>
                      </w:pPr>
                      <w:r>
                        <w:rPr>
                          <w:rFonts w:hint="eastAsia"/>
                        </w:rPr>
                        <w:t>中国计算机行业协会</w:t>
                      </w:r>
                    </w:p>
                  </w:txbxContent>
                </v:textbox>
                <w10:anchorlock/>
              </v:shape>
            </w:pict>
          </mc:Fallback>
        </mc:AlternateContent>
      </w: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4384" behindDoc="0" locked="1" layoutInCell="1" allowOverlap="1" wp14:anchorId="3C577755" wp14:editId="0289DBD6">
                <wp:simplePos x="0" y="0"/>
                <wp:positionH relativeFrom="margin">
                  <wp:posOffset>3608070</wp:posOffset>
                </wp:positionH>
                <wp:positionV relativeFrom="margin">
                  <wp:posOffset>7829550</wp:posOffset>
                </wp:positionV>
                <wp:extent cx="2019300" cy="312420"/>
                <wp:effectExtent l="0" t="0" r="0" b="0"/>
                <wp:wrapNone/>
                <wp:docPr id="3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1D55D6" w:rsidRDefault="001D55D6">
                            <w:pPr>
                              <w:pStyle w:val="af8"/>
                            </w:pPr>
                            <w:r>
                              <w:rPr>
                                <w:rFonts w:hint="eastAsia"/>
                              </w:rPr>
                              <w:t>2</w:t>
                            </w:r>
                            <w:r>
                              <w:t>02</w:t>
                            </w:r>
                            <w:r>
                              <w:rPr>
                                <w:rFonts w:hint="eastAsia"/>
                              </w:rPr>
                              <w:t>2-XX-XX</w:t>
                            </w:r>
                            <w:r>
                              <w:rPr>
                                <w:rFonts w:hint="eastAsia"/>
                              </w:rPr>
                              <w:t>实施</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6" o:spid="_x0000_s1026" o:spt="202" type="#_x0000_t202" style="position:absolute;left:0pt;margin-left:284.1pt;margin-top:616.5pt;height:24.6pt;width:159pt;mso-position-horizontal-relative:margin;mso-position-vertical-relative:margin;z-index:251664384;mso-width-relative:page;mso-height-relative:page;" fillcolor="#FFFFFF" filled="t" stroked="f" coordsize="21600,21600" o:gfxdata="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boIKtkAAAANAQAADwAAAAAAAAABACAAAAAiAAAAZHJzL2Rvd25yZXYueG1sUEsB&#10;AhQAFAAAAAgAh07iQJgFDZr0AQAA3gMAAA4AAAAAAAAAAQAgAAAAKAEAAGRycy9lMm9Eb2MueG1s&#10;UEsFBgAAAAAGAAYAWQEAAI4FAAAAAA==&#10;">
                <v:fill on="t" focussize="0,0"/>
                <v:stroke on="f"/>
                <v:imagedata o:title=""/>
                <o:lock v:ext="edit" aspectratio="f"/>
                <v:textbox inset="0mm,0mm,0mm,0mm">
                  <w:txbxContent>
                    <w:p>
                      <w:pPr>
                        <w:pStyle w:val="50"/>
                      </w:pPr>
                      <w:r>
                        <w:rPr>
                          <w:rFonts w:hint="eastAsia"/>
                        </w:rPr>
                        <w:t>2</w:t>
                      </w:r>
                      <w:r>
                        <w:t>02</w:t>
                      </w:r>
                      <w:r>
                        <w:rPr>
                          <w:rFonts w:hint="eastAsia"/>
                        </w:rPr>
                        <w:t>2-XX-XX实施</w:t>
                      </w:r>
                    </w:p>
                  </w:txbxContent>
                </v:textbox>
                <w10:anchorlock/>
              </v:shape>
            </w:pict>
          </mc:Fallback>
        </mc:AlternateContent>
      </w: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3360" behindDoc="0" locked="1" layoutInCell="1" allowOverlap="1" wp14:anchorId="7DC3600E" wp14:editId="4B48E596">
                <wp:simplePos x="0" y="0"/>
                <wp:positionH relativeFrom="margin">
                  <wp:posOffset>-118745</wp:posOffset>
                </wp:positionH>
                <wp:positionV relativeFrom="margin">
                  <wp:posOffset>7832090</wp:posOffset>
                </wp:positionV>
                <wp:extent cx="2019300" cy="312420"/>
                <wp:effectExtent l="0" t="0" r="0" b="0"/>
                <wp:wrapNone/>
                <wp:docPr id="3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1D55D6" w:rsidRDefault="001D55D6">
                            <w:pPr>
                              <w:pStyle w:val="af7"/>
                            </w:pPr>
                            <w:r>
                              <w:rPr>
                                <w:rFonts w:hint="eastAsia"/>
                              </w:rPr>
                              <w:t>2</w:t>
                            </w:r>
                            <w:r>
                              <w:t>02</w:t>
                            </w:r>
                            <w:r>
                              <w:rPr>
                                <w:rFonts w:hint="eastAsia"/>
                              </w:rPr>
                              <w:t>2-XX-XX</w:t>
                            </w:r>
                            <w:r>
                              <w:rPr>
                                <w:rFonts w:hint="eastAsia"/>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5" o:spid="_x0000_s1026" o:spt="202" type="#_x0000_t202" style="position:absolute;left:0pt;margin-left:-9.35pt;margin-top:616.7pt;height:24.6pt;width:159pt;mso-position-horizontal-relative:margin;mso-position-vertical-relative:margin;z-index:251663360;mso-width-relative:page;mso-height-relative:page;" fillcolor="#FFFFFF" filled="t" stroked="f" coordsize="21600,21600" o:gfxdata="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aQCw2wAAAA0BAAAPAAAAAAAAAAEAIAAAACIAAABkcnMvZG93bnJldi54bWxQ&#10;SwECFAAUAAAACACHTuJA2o2XqfQBAADeAwAADgAAAAAAAAABACAAAAAqAQAAZHJzL2Uyb0RvYy54&#10;bWxQSwUGAAAAAAYABgBZAQAAkAUAAAAA&#10;">
                <v:fill on="t" focussize="0,0"/>
                <v:stroke on="f"/>
                <v:imagedata o:title=""/>
                <o:lock v:ext="edit" aspectratio="f"/>
                <v:textbox inset="0mm,0mm,0mm,0mm">
                  <w:txbxContent>
                    <w:p>
                      <w:pPr>
                        <w:pStyle w:val="49"/>
                      </w:pPr>
                      <w:r>
                        <w:rPr>
                          <w:rFonts w:hint="eastAsia"/>
                        </w:rPr>
                        <w:t>2</w:t>
                      </w:r>
                      <w:r>
                        <w:t>02</w:t>
                      </w:r>
                      <w:r>
                        <w:rPr>
                          <w:rFonts w:hint="eastAsia"/>
                        </w:rPr>
                        <w:t>2-XX-XX发布</w:t>
                      </w:r>
                    </w:p>
                  </w:txbxContent>
                </v:textbox>
                <w10:anchorlock/>
              </v:shape>
            </w:pict>
          </mc:Fallback>
        </mc:AlternateContent>
      </w:r>
    </w:p>
    <w:p w:rsidR="00FB2036" w:rsidRDefault="001D55D6">
      <w:pPr>
        <w:jc w:val="center"/>
        <w:rPr>
          <w:rFonts w:ascii="黑体" w:eastAsia="黑体" w:hAnsi="黑体" w:cstheme="majorEastAsia"/>
          <w:color w:val="000000" w:themeColor="text1"/>
          <w:sz w:val="36"/>
          <w:szCs w:val="36"/>
        </w:rPr>
      </w:pPr>
      <w:bookmarkStart w:id="1" w:name="_Toc24390"/>
      <w:bookmarkStart w:id="2" w:name="_Toc103868982"/>
      <w:bookmarkStart w:id="3" w:name="_GoBack"/>
      <w:bookmarkEnd w:id="3"/>
      <w:r>
        <w:rPr>
          <w:rFonts w:ascii="黑体" w:eastAsia="黑体" w:hAnsi="黑体" w:cstheme="majorEastAsia"/>
          <w:color w:val="000000" w:themeColor="text1"/>
          <w:sz w:val="36"/>
          <w:szCs w:val="36"/>
        </w:rPr>
        <w:lastRenderedPageBreak/>
        <w:t>目   录</w:t>
      </w:r>
      <w:bookmarkEnd w:id="1"/>
      <w:bookmarkEnd w:id="2"/>
    </w:p>
    <w:p w:rsidR="00FB2036" w:rsidRDefault="001D55D6">
      <w:pPr>
        <w:pStyle w:val="10"/>
        <w:tabs>
          <w:tab w:val="right" w:leader="dot" w:pos="8296"/>
        </w:tabs>
        <w:spacing w:line="312" w:lineRule="auto"/>
        <w:rPr>
          <w:rFonts w:asciiTheme="minorEastAsia" w:hAnsiTheme="minorEastAsia"/>
          <w:color w:val="000000" w:themeColor="text1"/>
          <w:szCs w:val="21"/>
        </w:rPr>
      </w:pPr>
      <w:r>
        <w:rPr>
          <w:rFonts w:asciiTheme="majorEastAsia" w:eastAsiaTheme="majorEastAsia" w:hAnsiTheme="majorEastAsia" w:cstheme="majorEastAsia" w:hint="eastAsia"/>
          <w:color w:val="000000" w:themeColor="text1"/>
        </w:rPr>
        <w:fldChar w:fldCharType="begin"/>
      </w:r>
      <w:r>
        <w:rPr>
          <w:rFonts w:asciiTheme="majorEastAsia" w:eastAsiaTheme="majorEastAsia" w:hAnsiTheme="majorEastAsia" w:cstheme="majorEastAsia" w:hint="eastAsia"/>
          <w:color w:val="000000" w:themeColor="text1"/>
        </w:rPr>
        <w:instrText xml:space="preserve">TOC \o "1-3" \h \u </w:instrText>
      </w:r>
      <w:r>
        <w:rPr>
          <w:rFonts w:asciiTheme="majorEastAsia" w:eastAsiaTheme="majorEastAsia" w:hAnsiTheme="majorEastAsia" w:cstheme="majorEastAsia" w:hint="eastAsia"/>
          <w:color w:val="000000" w:themeColor="text1"/>
        </w:rPr>
        <w:fldChar w:fldCharType="separate"/>
      </w:r>
      <w:hyperlink w:anchor="_Toc103868982" w:history="1">
        <w:r>
          <w:rPr>
            <w:rStyle w:val="af0"/>
            <w:rFonts w:asciiTheme="minorEastAsia" w:eastAsiaTheme="minorEastAsia" w:hAnsiTheme="minorEastAsia" w:cstheme="majorEastAsia" w:hint="default"/>
            <w:bCs/>
            <w:color w:val="000000" w:themeColor="text1"/>
            <w:sz w:val="21"/>
            <w:szCs w:val="21"/>
            <w:lang w:bidi="ar"/>
          </w:rPr>
          <w:t>目   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_Toc103868982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I</w:t>
        </w:r>
        <w:r>
          <w:rPr>
            <w:rFonts w:asciiTheme="minorEastAsia" w:hAnsiTheme="minorEastAsia"/>
            <w:color w:val="000000" w:themeColor="text1"/>
            <w:szCs w:val="21"/>
          </w:rPr>
          <w:fldChar w:fldCharType="end"/>
        </w:r>
      </w:hyperlink>
    </w:p>
    <w:p w:rsidR="00FB2036" w:rsidRDefault="001D55D6">
      <w:pPr>
        <w:pStyle w:val="10"/>
        <w:tabs>
          <w:tab w:val="right" w:leader="dot" w:pos="8296"/>
        </w:tabs>
        <w:spacing w:line="312" w:lineRule="auto"/>
        <w:rPr>
          <w:rFonts w:asciiTheme="minorEastAsia" w:hAnsiTheme="minorEastAsia"/>
          <w:color w:val="000000" w:themeColor="text1"/>
          <w:szCs w:val="21"/>
        </w:rPr>
      </w:pPr>
      <w:hyperlink w:anchor="_Toc103868983" w:history="1">
        <w:r>
          <w:rPr>
            <w:rStyle w:val="af0"/>
            <w:rFonts w:asciiTheme="minorEastAsia" w:eastAsiaTheme="minorEastAsia" w:hAnsiTheme="minorEastAsia" w:cstheme="majorEastAsia" w:hint="default"/>
            <w:bCs/>
            <w:color w:val="000000" w:themeColor="text1"/>
            <w:sz w:val="21"/>
            <w:szCs w:val="21"/>
            <w:lang w:bidi="ar"/>
          </w:rPr>
          <w:t>前   言</w:t>
        </w:r>
        <w:r>
          <w:rPr>
            <w:rFonts w:asciiTheme="minorEastAsia" w:hAnsiTheme="minorEastAsia"/>
            <w:color w:val="000000" w:themeColor="text1"/>
            <w:szCs w:val="21"/>
          </w:rPr>
          <w:tab/>
          <w:t xml:space="preserve">III </w:t>
        </w:r>
      </w:hyperlink>
    </w:p>
    <w:p w:rsidR="00FB2036" w:rsidRDefault="001D55D6">
      <w:pPr>
        <w:pStyle w:val="10"/>
        <w:tabs>
          <w:tab w:val="left" w:pos="420"/>
          <w:tab w:val="right" w:leader="dot" w:pos="8296"/>
        </w:tabs>
        <w:spacing w:line="312" w:lineRule="auto"/>
        <w:rPr>
          <w:rFonts w:asciiTheme="minorEastAsia" w:hAnsiTheme="minorEastAsia"/>
          <w:color w:val="000000" w:themeColor="text1"/>
          <w:szCs w:val="21"/>
        </w:rPr>
      </w:pPr>
      <w:hyperlink w:anchor="_Toc103868984" w:history="1">
        <w:r>
          <w:rPr>
            <w:rStyle w:val="af0"/>
            <w:rFonts w:asciiTheme="minorEastAsia" w:eastAsiaTheme="minorEastAsia" w:hAnsiTheme="minorEastAsia" w:hint="default"/>
            <w:color w:val="000000" w:themeColor="text1"/>
            <w:sz w:val="21"/>
            <w:szCs w:val="21"/>
          </w:rPr>
          <w:t>1</w:t>
        </w:r>
        <w:r>
          <w:rPr>
            <w:rFonts w:asciiTheme="minorEastAsia" w:hAnsiTheme="minorEastAsia"/>
            <w:color w:val="000000" w:themeColor="text1"/>
            <w:szCs w:val="21"/>
          </w:rPr>
          <w:tab/>
        </w:r>
        <w:r>
          <w:rPr>
            <w:rStyle w:val="af0"/>
            <w:rFonts w:asciiTheme="minorEastAsia" w:eastAsiaTheme="minorEastAsia" w:hAnsiTheme="minorEastAsia" w:hint="default"/>
            <w:color w:val="000000" w:themeColor="text1"/>
            <w:sz w:val="21"/>
            <w:szCs w:val="21"/>
          </w:rPr>
          <w:t>范围</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_Toc103868984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w:t>
        </w:r>
        <w:r>
          <w:rPr>
            <w:rFonts w:asciiTheme="minorEastAsia" w:hAnsiTheme="minorEastAsia"/>
            <w:color w:val="000000" w:themeColor="text1"/>
            <w:szCs w:val="21"/>
          </w:rPr>
          <w:fldChar w:fldCharType="end"/>
        </w:r>
      </w:hyperlink>
    </w:p>
    <w:p w:rsidR="00FB2036" w:rsidRDefault="001D55D6">
      <w:pPr>
        <w:pStyle w:val="10"/>
        <w:tabs>
          <w:tab w:val="left" w:pos="420"/>
          <w:tab w:val="right" w:leader="dot" w:pos="8296"/>
        </w:tabs>
        <w:spacing w:line="312" w:lineRule="auto"/>
        <w:rPr>
          <w:rFonts w:asciiTheme="minorEastAsia" w:hAnsiTheme="minorEastAsia"/>
          <w:color w:val="000000" w:themeColor="text1"/>
          <w:szCs w:val="21"/>
        </w:rPr>
      </w:pPr>
      <w:hyperlink w:anchor="_Toc103868985" w:history="1">
        <w:r>
          <w:rPr>
            <w:rStyle w:val="af0"/>
            <w:rFonts w:asciiTheme="minorEastAsia" w:eastAsiaTheme="minorEastAsia" w:hAnsiTheme="minorEastAsia" w:hint="default"/>
            <w:color w:val="000000" w:themeColor="text1"/>
            <w:sz w:val="21"/>
            <w:szCs w:val="21"/>
          </w:rPr>
          <w:t>2</w:t>
        </w:r>
        <w:r>
          <w:rPr>
            <w:rFonts w:asciiTheme="minorEastAsia" w:hAnsiTheme="minorEastAsia"/>
            <w:color w:val="000000" w:themeColor="text1"/>
            <w:szCs w:val="21"/>
          </w:rPr>
          <w:tab/>
        </w:r>
        <w:r>
          <w:rPr>
            <w:rStyle w:val="af0"/>
            <w:rFonts w:asciiTheme="minorEastAsia" w:eastAsiaTheme="minorEastAsia" w:hAnsiTheme="minorEastAsia" w:hint="default"/>
            <w:color w:val="000000" w:themeColor="text1"/>
            <w:sz w:val="21"/>
            <w:szCs w:val="21"/>
          </w:rPr>
          <w:t>规范性引用文件</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_Toc103868985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w:t>
        </w:r>
        <w:r>
          <w:rPr>
            <w:rFonts w:asciiTheme="minorEastAsia" w:hAnsiTheme="minorEastAsia"/>
            <w:color w:val="000000" w:themeColor="text1"/>
            <w:szCs w:val="21"/>
          </w:rPr>
          <w:fldChar w:fldCharType="end"/>
        </w:r>
      </w:hyperlink>
    </w:p>
    <w:p w:rsidR="00FB2036" w:rsidRDefault="001D55D6">
      <w:pPr>
        <w:pStyle w:val="10"/>
        <w:tabs>
          <w:tab w:val="left" w:pos="420"/>
          <w:tab w:val="right" w:leader="dot" w:pos="8296"/>
        </w:tabs>
        <w:spacing w:line="312" w:lineRule="auto"/>
        <w:rPr>
          <w:rFonts w:asciiTheme="minorEastAsia" w:hAnsiTheme="minorEastAsia"/>
          <w:color w:val="000000" w:themeColor="text1"/>
          <w:szCs w:val="21"/>
        </w:rPr>
      </w:pPr>
      <w:hyperlink w:anchor="_Toc103868986" w:history="1">
        <w:r>
          <w:rPr>
            <w:rStyle w:val="af0"/>
            <w:rFonts w:asciiTheme="minorEastAsia" w:eastAsiaTheme="minorEastAsia" w:hAnsiTheme="minorEastAsia" w:hint="default"/>
            <w:color w:val="000000" w:themeColor="text1"/>
            <w:sz w:val="21"/>
            <w:szCs w:val="21"/>
          </w:rPr>
          <w:t>3</w:t>
        </w:r>
        <w:r>
          <w:rPr>
            <w:rFonts w:asciiTheme="minorEastAsia" w:hAnsiTheme="minorEastAsia"/>
            <w:color w:val="000000" w:themeColor="text1"/>
            <w:szCs w:val="21"/>
          </w:rPr>
          <w:tab/>
        </w:r>
        <w:r>
          <w:rPr>
            <w:rStyle w:val="af0"/>
            <w:rFonts w:asciiTheme="minorEastAsia" w:eastAsiaTheme="minorEastAsia" w:hAnsiTheme="minorEastAsia" w:hint="default"/>
            <w:color w:val="000000" w:themeColor="text1"/>
            <w:sz w:val="21"/>
            <w:szCs w:val="21"/>
          </w:rPr>
          <w:t>术语和定义</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_Toc103868986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87" w:history="1">
        <w:r>
          <w:rPr>
            <w:rStyle w:val="af0"/>
            <w:rFonts w:asciiTheme="minorEastAsia" w:eastAsiaTheme="minorEastAsia" w:hAnsiTheme="minorEastAsia" w:hint="default"/>
            <w:color w:val="000000" w:themeColor="text1"/>
            <w:sz w:val="21"/>
            <w:szCs w:val="21"/>
          </w:rPr>
          <w:t>3.1 电子面单 Shipping Label</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_Toc103868987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88" w:history="1">
        <w:r>
          <w:rPr>
            <w:rStyle w:val="af0"/>
            <w:rFonts w:asciiTheme="minorEastAsia" w:eastAsiaTheme="minorEastAsia" w:hAnsiTheme="minorEastAsia" w:hint="default"/>
            <w:color w:val="000000" w:themeColor="text1"/>
            <w:sz w:val="21"/>
            <w:szCs w:val="21"/>
          </w:rPr>
          <w:t>3.2热敏电子面单打印机Direct Thermal Shipping Label Printer</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_Toc103868988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89" w:history="1">
        <w:r>
          <w:rPr>
            <w:rStyle w:val="af0"/>
            <w:rFonts w:asciiTheme="minorEastAsia" w:eastAsiaTheme="minorEastAsia" w:hAnsiTheme="minorEastAsia" w:hint="default"/>
            <w:color w:val="000000" w:themeColor="text1"/>
            <w:sz w:val="21"/>
            <w:szCs w:val="21"/>
          </w:rPr>
          <w:t>3.3 热打印头 Thermal Print Head</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_Toc103868989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90" w:history="1">
        <w:r>
          <w:rPr>
            <w:rStyle w:val="af0"/>
            <w:rFonts w:asciiTheme="minorEastAsia" w:eastAsiaTheme="minorEastAsia" w:hAnsiTheme="minorEastAsia" w:hint="default"/>
            <w:color w:val="000000" w:themeColor="text1"/>
            <w:sz w:val="21"/>
            <w:szCs w:val="21"/>
          </w:rPr>
          <w:t>3.4打印介质 Print medium</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_Toc103868990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91" w:history="1">
        <w:r>
          <w:rPr>
            <w:rStyle w:val="af0"/>
            <w:rFonts w:asciiTheme="minorEastAsia" w:eastAsiaTheme="minorEastAsia" w:hAnsiTheme="minorEastAsia" w:hint="default"/>
            <w:color w:val="000000" w:themeColor="text1"/>
            <w:sz w:val="21"/>
            <w:szCs w:val="21"/>
          </w:rPr>
          <w:t>3.5 打印分辨率 Print Resolution</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_Toc103868991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92" w:history="1">
        <w:r>
          <w:rPr>
            <w:rStyle w:val="af0"/>
            <w:rFonts w:asciiTheme="minorEastAsia" w:eastAsiaTheme="minorEastAsia" w:hAnsiTheme="minorEastAsia" w:hint="default"/>
            <w:color w:val="000000" w:themeColor="text1"/>
            <w:sz w:val="21"/>
            <w:szCs w:val="21"/>
          </w:rPr>
          <w:t>3.6最大打印宽度 Max Print Width</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_Toc103868992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93" w:history="1">
        <w:r>
          <w:rPr>
            <w:rStyle w:val="af0"/>
            <w:rFonts w:asciiTheme="minorEastAsia" w:eastAsiaTheme="minorEastAsia" w:hAnsiTheme="minorEastAsia" w:hint="default"/>
            <w:color w:val="000000" w:themeColor="text1"/>
            <w:sz w:val="21"/>
            <w:szCs w:val="21"/>
          </w:rPr>
          <w:t>3.7 最大打印高度 Max Print Height</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_Toc103868993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94" w:history="1">
        <w:r>
          <w:rPr>
            <w:rStyle w:val="af0"/>
            <w:rFonts w:asciiTheme="minorEastAsia" w:eastAsiaTheme="minorEastAsia" w:hAnsiTheme="minorEastAsia" w:hint="default"/>
            <w:color w:val="000000" w:themeColor="text1"/>
            <w:sz w:val="21"/>
            <w:szCs w:val="21"/>
          </w:rPr>
          <w:t>3.8电子面单定位精度 Shipping Label Localization Accurateness</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_Toc103868994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95" w:history="1">
        <w:r>
          <w:rPr>
            <w:rStyle w:val="af0"/>
            <w:rFonts w:asciiTheme="minorEastAsia" w:eastAsiaTheme="minorEastAsia" w:hAnsiTheme="minorEastAsia" w:hint="default"/>
            <w:color w:val="000000" w:themeColor="text1"/>
            <w:sz w:val="21"/>
            <w:szCs w:val="21"/>
          </w:rPr>
          <w:t>3.9打印速度 Print Speed</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_Toc103868995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96" w:history="1">
        <w:r>
          <w:rPr>
            <w:rStyle w:val="af0"/>
            <w:rFonts w:asciiTheme="minorEastAsia" w:eastAsiaTheme="minorEastAsia" w:hAnsiTheme="minorEastAsia" w:hint="default"/>
            <w:color w:val="000000" w:themeColor="text1"/>
            <w:sz w:val="21"/>
            <w:szCs w:val="21"/>
          </w:rPr>
          <w:t>3.10印字率 (Print Duty)</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_Toc103868996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97" w:history="1">
        <w:r>
          <w:rPr>
            <w:rStyle w:val="af0"/>
            <w:rFonts w:asciiTheme="minorEastAsia" w:eastAsiaTheme="minorEastAsia" w:hAnsiTheme="minorEastAsia" w:hint="default"/>
            <w:color w:val="000000" w:themeColor="text1"/>
            <w:sz w:val="21"/>
            <w:szCs w:val="21"/>
          </w:rPr>
          <w:t>3.11走纸累计误差Paper Advance Accumulated Error</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_Toc103868997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98" w:history="1">
        <w:r>
          <w:rPr>
            <w:rStyle w:val="af0"/>
            <w:rFonts w:asciiTheme="minorEastAsia" w:eastAsiaTheme="minorEastAsia" w:hAnsiTheme="minorEastAsia" w:hint="default"/>
            <w:color w:val="000000" w:themeColor="text1"/>
            <w:sz w:val="21"/>
            <w:szCs w:val="21"/>
          </w:rPr>
          <w:t>3.12 图像光密度 Image Optical Density</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_Toc103868998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8999" w:history="1">
        <w:r>
          <w:rPr>
            <w:rStyle w:val="af0"/>
            <w:rFonts w:asciiTheme="minorEastAsia" w:eastAsiaTheme="minorEastAsia" w:hAnsiTheme="minorEastAsia" w:hint="default"/>
            <w:color w:val="000000" w:themeColor="text1"/>
            <w:sz w:val="21"/>
            <w:szCs w:val="21"/>
          </w:rPr>
          <w:t>3.13 图像光密度不均匀性 Non-uniformity of Optical Density</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_Toc103868999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3</w:t>
        </w:r>
        <w:r>
          <w:rPr>
            <w:rFonts w:asciiTheme="minorEastAsia" w:hAnsiTheme="minorEastAsia"/>
            <w:color w:val="000000" w:themeColor="text1"/>
            <w:szCs w:val="21"/>
          </w:rPr>
          <w:fldChar w:fldCharType="end"/>
        </w:r>
      </w:hyperlink>
    </w:p>
    <w:p w:rsidR="00FB2036" w:rsidRDefault="001D55D6">
      <w:pPr>
        <w:pStyle w:val="10"/>
        <w:tabs>
          <w:tab w:val="left" w:pos="420"/>
          <w:tab w:val="right" w:leader="dot" w:pos="8296"/>
        </w:tabs>
        <w:spacing w:line="312" w:lineRule="auto"/>
        <w:rPr>
          <w:rFonts w:asciiTheme="minorEastAsia" w:hAnsiTheme="minorEastAsia"/>
          <w:color w:val="000000" w:themeColor="text1"/>
          <w:szCs w:val="21"/>
        </w:rPr>
      </w:pPr>
      <w:hyperlink w:anchor="_Toc103869000" w:history="1">
        <w:r>
          <w:rPr>
            <w:rStyle w:val="af0"/>
            <w:rFonts w:asciiTheme="minorEastAsia" w:eastAsiaTheme="minorEastAsia" w:hAnsiTheme="minorEastAsia" w:hint="default"/>
            <w:color w:val="000000" w:themeColor="text1"/>
            <w:sz w:val="21"/>
            <w:szCs w:val="21"/>
          </w:rPr>
          <w:t>4</w:t>
        </w:r>
        <w:r>
          <w:rPr>
            <w:rFonts w:asciiTheme="minorEastAsia" w:hAnsiTheme="minorEastAsia"/>
            <w:color w:val="000000" w:themeColor="text1"/>
            <w:szCs w:val="21"/>
          </w:rPr>
          <w:tab/>
        </w:r>
        <w:r>
          <w:rPr>
            <w:rStyle w:val="af0"/>
            <w:rFonts w:asciiTheme="minorEastAsia" w:eastAsiaTheme="minorEastAsia" w:hAnsiTheme="minorEastAsia" w:hint="default"/>
            <w:color w:val="000000" w:themeColor="text1"/>
            <w:sz w:val="21"/>
            <w:szCs w:val="21"/>
          </w:rPr>
          <w:t>技术要求</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_Toc103869000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01" w:history="1">
        <w:r>
          <w:rPr>
            <w:rStyle w:val="af0"/>
            <w:rFonts w:asciiTheme="minorEastAsia" w:eastAsiaTheme="minorEastAsia" w:hAnsiTheme="minorEastAsia" w:hint="default"/>
            <w:color w:val="000000" w:themeColor="text1"/>
            <w:sz w:val="21"/>
            <w:szCs w:val="21"/>
          </w:rPr>
          <w:t>4.1 一般设计要求</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_Toc103869001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02" w:history="1">
        <w:r>
          <w:rPr>
            <w:rStyle w:val="af0"/>
            <w:rFonts w:asciiTheme="minorEastAsia" w:eastAsiaTheme="minorEastAsia" w:hAnsiTheme="minorEastAsia" w:hint="default"/>
            <w:color w:val="000000" w:themeColor="text1"/>
            <w:sz w:val="21"/>
            <w:szCs w:val="21"/>
          </w:rPr>
          <w:t>4.2 结构和外观</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_Toc103869002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4</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03" w:history="1">
        <w:r>
          <w:rPr>
            <w:rStyle w:val="af0"/>
            <w:rFonts w:asciiTheme="minorEastAsia" w:eastAsiaTheme="minorEastAsia" w:hAnsiTheme="minorEastAsia" w:hint="default"/>
            <w:color w:val="000000" w:themeColor="text1"/>
            <w:sz w:val="21"/>
            <w:szCs w:val="21"/>
          </w:rPr>
          <w:t>4.3 主要功能和性能</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_Toc103869003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5</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04" w:history="1">
        <w:r>
          <w:rPr>
            <w:rStyle w:val="af0"/>
            <w:rFonts w:asciiTheme="minorEastAsia" w:eastAsiaTheme="minorEastAsia" w:hAnsiTheme="minorEastAsia" w:hint="default"/>
            <w:color w:val="000000" w:themeColor="text1"/>
            <w:sz w:val="21"/>
            <w:szCs w:val="21"/>
          </w:rPr>
          <w:t>4.4电源适用性</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_Toc103869004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9</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05" w:history="1">
        <w:r>
          <w:rPr>
            <w:rStyle w:val="af0"/>
            <w:rFonts w:asciiTheme="minorEastAsia" w:eastAsiaTheme="minorEastAsia" w:hAnsiTheme="minorEastAsia" w:hint="default"/>
            <w:color w:val="000000" w:themeColor="text1"/>
            <w:sz w:val="21"/>
            <w:szCs w:val="21"/>
          </w:rPr>
          <w:t>4.5 气候环境适用性</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_Toc103869005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9</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06" w:history="1">
        <w:r>
          <w:rPr>
            <w:rStyle w:val="af0"/>
            <w:rFonts w:asciiTheme="minorEastAsia" w:eastAsiaTheme="minorEastAsia" w:hAnsiTheme="minorEastAsia" w:hint="default"/>
            <w:color w:val="000000" w:themeColor="text1"/>
            <w:sz w:val="21"/>
            <w:szCs w:val="21"/>
          </w:rPr>
          <w:t>4.6 电磁环境适用性</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_Toc103869006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9</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07" w:history="1">
        <w:r>
          <w:rPr>
            <w:rStyle w:val="af0"/>
            <w:rFonts w:asciiTheme="minorEastAsia" w:eastAsiaTheme="minorEastAsia" w:hAnsiTheme="minorEastAsia" w:hint="default"/>
            <w:color w:val="000000" w:themeColor="text1"/>
            <w:sz w:val="21"/>
            <w:szCs w:val="21"/>
          </w:rPr>
          <w:t>4.7 机械环境适用性</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_Toc103869007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9</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08" w:history="1">
        <w:r>
          <w:rPr>
            <w:rStyle w:val="af0"/>
            <w:rFonts w:asciiTheme="minorEastAsia" w:eastAsiaTheme="minorEastAsia" w:hAnsiTheme="minorEastAsia" w:hint="default"/>
            <w:color w:val="000000" w:themeColor="text1"/>
            <w:sz w:val="21"/>
            <w:szCs w:val="21"/>
          </w:rPr>
          <w:t>4.8 包装运输跌落适用性</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_Toc103869008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11</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09" w:history="1">
        <w:r>
          <w:rPr>
            <w:rStyle w:val="af0"/>
            <w:rFonts w:asciiTheme="minorEastAsia" w:eastAsiaTheme="minorEastAsia" w:hAnsiTheme="minorEastAsia" w:hint="default"/>
            <w:color w:val="000000" w:themeColor="text1"/>
            <w:sz w:val="21"/>
            <w:szCs w:val="21"/>
          </w:rPr>
          <w:t>4.9 安全适用性</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_Toc103869009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11</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10" w:history="1">
        <w:r>
          <w:rPr>
            <w:rStyle w:val="af0"/>
            <w:rFonts w:asciiTheme="minorEastAsia" w:eastAsiaTheme="minorEastAsia" w:hAnsiTheme="minorEastAsia" w:hint="default"/>
            <w:color w:val="000000" w:themeColor="text1"/>
            <w:sz w:val="21"/>
            <w:szCs w:val="21"/>
          </w:rPr>
          <w:t>4.10 可靠性及关键部件寿命</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_Toc103869010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11</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11" w:history="1">
        <w:r>
          <w:rPr>
            <w:rStyle w:val="af0"/>
            <w:rFonts w:asciiTheme="minorEastAsia" w:eastAsiaTheme="minorEastAsia" w:hAnsiTheme="minorEastAsia" w:hint="default"/>
            <w:color w:val="000000" w:themeColor="text1"/>
            <w:sz w:val="21"/>
            <w:szCs w:val="21"/>
          </w:rPr>
          <w:t>4.11 能耗</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_Toc103869011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11</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12" w:history="1">
        <w:r>
          <w:rPr>
            <w:rStyle w:val="af0"/>
            <w:rFonts w:asciiTheme="minorEastAsia" w:eastAsiaTheme="minorEastAsia" w:hAnsiTheme="minorEastAsia" w:hint="default"/>
            <w:color w:val="000000" w:themeColor="text1"/>
            <w:sz w:val="21"/>
            <w:szCs w:val="21"/>
          </w:rPr>
          <w:t>4.12 噪音</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_Toc103869012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12</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13" w:history="1">
        <w:r>
          <w:rPr>
            <w:rStyle w:val="af0"/>
            <w:rFonts w:asciiTheme="minorEastAsia" w:eastAsiaTheme="minorEastAsia" w:hAnsiTheme="minorEastAsia" w:hint="default"/>
            <w:color w:val="000000" w:themeColor="text1"/>
            <w:sz w:val="21"/>
            <w:szCs w:val="21"/>
          </w:rPr>
          <w:t>4.13 有害物质</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_Toc103869013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12</w:t>
        </w:r>
        <w:r>
          <w:rPr>
            <w:rFonts w:asciiTheme="minorEastAsia" w:hAnsiTheme="minorEastAsia"/>
            <w:color w:val="000000" w:themeColor="text1"/>
            <w:szCs w:val="21"/>
          </w:rPr>
          <w:fldChar w:fldCharType="end"/>
        </w:r>
      </w:hyperlink>
    </w:p>
    <w:p w:rsidR="00FB2036" w:rsidRDefault="001D55D6">
      <w:pPr>
        <w:pStyle w:val="10"/>
        <w:tabs>
          <w:tab w:val="left" w:pos="420"/>
          <w:tab w:val="right" w:leader="dot" w:pos="8296"/>
        </w:tabs>
        <w:spacing w:line="312" w:lineRule="auto"/>
        <w:rPr>
          <w:rFonts w:asciiTheme="minorEastAsia" w:hAnsiTheme="minorEastAsia"/>
          <w:color w:val="000000" w:themeColor="text1"/>
          <w:szCs w:val="21"/>
        </w:rPr>
      </w:pPr>
      <w:hyperlink w:anchor="_Toc103869014" w:history="1">
        <w:r>
          <w:rPr>
            <w:rStyle w:val="af0"/>
            <w:rFonts w:asciiTheme="minorEastAsia" w:eastAsiaTheme="minorEastAsia" w:hAnsiTheme="minorEastAsia" w:hint="default"/>
            <w:color w:val="000000" w:themeColor="text1"/>
            <w:sz w:val="21"/>
            <w:szCs w:val="21"/>
          </w:rPr>
          <w:t>5</w:t>
        </w:r>
        <w:r>
          <w:rPr>
            <w:rFonts w:asciiTheme="minorEastAsia" w:hAnsiTheme="minorEastAsia"/>
            <w:color w:val="000000" w:themeColor="text1"/>
            <w:szCs w:val="21"/>
          </w:rPr>
          <w:tab/>
        </w:r>
        <w:r>
          <w:rPr>
            <w:rStyle w:val="af0"/>
            <w:rFonts w:asciiTheme="minorEastAsia" w:eastAsiaTheme="minorEastAsia" w:hAnsiTheme="minorEastAsia" w:hint="default"/>
            <w:color w:val="000000" w:themeColor="text1"/>
            <w:sz w:val="21"/>
            <w:szCs w:val="21"/>
          </w:rPr>
          <w:t>试验方法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_Toc103869014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12</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15" w:history="1">
        <w:r>
          <w:rPr>
            <w:rStyle w:val="af0"/>
            <w:rFonts w:asciiTheme="minorEastAsia" w:eastAsiaTheme="minorEastAsia" w:hAnsiTheme="minorEastAsia" w:hint="default"/>
            <w:color w:val="000000" w:themeColor="text1"/>
            <w:sz w:val="21"/>
            <w:szCs w:val="21"/>
          </w:rPr>
          <w:t>5.1 试验条件</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_Toc103869015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12</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16" w:history="1">
        <w:r>
          <w:rPr>
            <w:rStyle w:val="af0"/>
            <w:rFonts w:asciiTheme="minorEastAsia" w:eastAsiaTheme="minorEastAsia" w:hAnsiTheme="minorEastAsia" w:hint="default"/>
            <w:color w:val="000000" w:themeColor="text1"/>
            <w:sz w:val="21"/>
            <w:szCs w:val="21"/>
          </w:rPr>
          <w:t>5.2 外观和结构检查</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_Toc103869016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17" w:history="1">
        <w:r>
          <w:rPr>
            <w:rStyle w:val="af0"/>
            <w:rFonts w:asciiTheme="minorEastAsia" w:eastAsiaTheme="minorEastAsia" w:hAnsiTheme="minorEastAsia" w:hint="default"/>
            <w:color w:val="000000" w:themeColor="text1"/>
            <w:sz w:val="21"/>
            <w:szCs w:val="21"/>
          </w:rPr>
          <w:t>5.3 功能和性能试验</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_Toc103869017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18" w:history="1">
        <w:r>
          <w:rPr>
            <w:rStyle w:val="af0"/>
            <w:rFonts w:asciiTheme="minorEastAsia" w:eastAsiaTheme="minorEastAsia" w:hAnsiTheme="minorEastAsia" w:hint="default"/>
            <w:color w:val="000000" w:themeColor="text1"/>
            <w:sz w:val="21"/>
            <w:szCs w:val="21"/>
          </w:rPr>
          <w:t>5.4 电源适用性测试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_Toc103869018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19</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19" w:history="1">
        <w:r>
          <w:rPr>
            <w:rStyle w:val="af0"/>
            <w:rFonts w:asciiTheme="minorEastAsia" w:eastAsiaTheme="minorEastAsia" w:hAnsiTheme="minorEastAsia" w:hint="default"/>
            <w:color w:val="000000" w:themeColor="text1"/>
            <w:sz w:val="21"/>
            <w:szCs w:val="21"/>
          </w:rPr>
          <w:t>5.5气候环境适用性测试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_Toc103869019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20</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20" w:history="1">
        <w:r>
          <w:rPr>
            <w:rStyle w:val="af0"/>
            <w:rFonts w:asciiTheme="minorEastAsia" w:eastAsiaTheme="minorEastAsia" w:hAnsiTheme="minorEastAsia" w:hint="default"/>
            <w:color w:val="000000" w:themeColor="text1"/>
            <w:sz w:val="21"/>
            <w:szCs w:val="21"/>
          </w:rPr>
          <w:t>5.6 电磁环境适用性测试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_Toc103869020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21</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21" w:history="1">
        <w:r>
          <w:rPr>
            <w:rStyle w:val="af0"/>
            <w:rFonts w:asciiTheme="minorEastAsia" w:eastAsiaTheme="minorEastAsia" w:hAnsiTheme="minorEastAsia" w:hint="default"/>
            <w:color w:val="000000" w:themeColor="text1"/>
            <w:sz w:val="21"/>
            <w:szCs w:val="21"/>
          </w:rPr>
          <w:t>5.7 机械环境适用性测试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_Toc103869021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22</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22" w:history="1">
        <w:r>
          <w:rPr>
            <w:rStyle w:val="af0"/>
            <w:rFonts w:asciiTheme="minorEastAsia" w:eastAsiaTheme="minorEastAsia" w:hAnsiTheme="minorEastAsia" w:hint="default"/>
            <w:color w:val="000000" w:themeColor="text1"/>
            <w:sz w:val="21"/>
            <w:szCs w:val="21"/>
          </w:rPr>
          <w:t>5.8 包装运输跌落适用性测试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_Toc103869022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23" w:history="1">
        <w:r>
          <w:rPr>
            <w:rStyle w:val="af0"/>
            <w:rFonts w:asciiTheme="minorEastAsia" w:eastAsiaTheme="minorEastAsia" w:hAnsiTheme="minorEastAsia" w:hint="default"/>
            <w:color w:val="000000" w:themeColor="text1"/>
            <w:sz w:val="21"/>
            <w:szCs w:val="21"/>
          </w:rPr>
          <w:t>5.9 安全适用性测试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_Toc103869023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24" w:history="1">
        <w:r>
          <w:rPr>
            <w:rStyle w:val="af0"/>
            <w:rFonts w:asciiTheme="minorEastAsia" w:eastAsiaTheme="minorEastAsia" w:hAnsiTheme="minorEastAsia" w:hint="default"/>
            <w:color w:val="000000" w:themeColor="text1"/>
            <w:sz w:val="21"/>
            <w:szCs w:val="21"/>
          </w:rPr>
          <w:t>5.10 可靠性及关键器件寿命测试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_Toc103869024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23</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25" w:history="1">
        <w:r>
          <w:rPr>
            <w:rStyle w:val="af0"/>
            <w:rFonts w:asciiTheme="minorEastAsia" w:eastAsiaTheme="minorEastAsia" w:hAnsiTheme="minorEastAsia" w:hint="default"/>
            <w:color w:val="000000" w:themeColor="text1"/>
            <w:sz w:val="21"/>
            <w:szCs w:val="21"/>
          </w:rPr>
          <w:t>5.11 能耗测试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_Toc103869025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25</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26" w:history="1">
        <w:r>
          <w:rPr>
            <w:rStyle w:val="af0"/>
            <w:rFonts w:asciiTheme="minorEastAsia" w:eastAsiaTheme="minorEastAsia" w:hAnsiTheme="minorEastAsia" w:hint="default"/>
            <w:color w:val="000000" w:themeColor="text1"/>
            <w:sz w:val="21"/>
            <w:szCs w:val="21"/>
          </w:rPr>
          <w:t>5.12 噪音测试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_Toc103869026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26</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27" w:history="1">
        <w:r>
          <w:rPr>
            <w:rStyle w:val="af0"/>
            <w:rFonts w:asciiTheme="minorEastAsia" w:eastAsiaTheme="minorEastAsia" w:hAnsiTheme="minorEastAsia" w:hint="default"/>
            <w:color w:val="000000" w:themeColor="text1"/>
            <w:sz w:val="21"/>
            <w:szCs w:val="21"/>
          </w:rPr>
          <w:t>5.13 有害物质测试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_Toc103869027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26</w:t>
        </w:r>
        <w:r>
          <w:rPr>
            <w:rFonts w:asciiTheme="minorEastAsia" w:hAnsiTheme="minorEastAsia"/>
            <w:color w:val="000000" w:themeColor="text1"/>
            <w:szCs w:val="21"/>
          </w:rPr>
          <w:fldChar w:fldCharType="end"/>
        </w:r>
      </w:hyperlink>
    </w:p>
    <w:p w:rsidR="00FB2036" w:rsidRDefault="001D55D6">
      <w:pPr>
        <w:pStyle w:val="10"/>
        <w:tabs>
          <w:tab w:val="left" w:pos="420"/>
          <w:tab w:val="right" w:leader="dot" w:pos="8296"/>
        </w:tabs>
        <w:spacing w:line="312" w:lineRule="auto"/>
        <w:rPr>
          <w:rFonts w:asciiTheme="minorEastAsia" w:hAnsiTheme="minorEastAsia"/>
          <w:color w:val="000000" w:themeColor="text1"/>
          <w:szCs w:val="21"/>
        </w:rPr>
      </w:pPr>
      <w:hyperlink w:anchor="_Toc103869028" w:history="1">
        <w:r>
          <w:rPr>
            <w:rStyle w:val="af0"/>
            <w:rFonts w:asciiTheme="minorEastAsia" w:eastAsiaTheme="minorEastAsia" w:hAnsiTheme="minorEastAsia" w:hint="default"/>
            <w:color w:val="000000" w:themeColor="text1"/>
            <w:sz w:val="21"/>
            <w:szCs w:val="21"/>
          </w:rPr>
          <w:t>6</w:t>
        </w:r>
        <w:r>
          <w:rPr>
            <w:rFonts w:asciiTheme="minorEastAsia" w:hAnsiTheme="minorEastAsia"/>
            <w:color w:val="000000" w:themeColor="text1"/>
            <w:szCs w:val="21"/>
          </w:rPr>
          <w:tab/>
        </w:r>
        <w:r>
          <w:rPr>
            <w:rStyle w:val="af0"/>
            <w:rFonts w:asciiTheme="minorEastAsia" w:eastAsiaTheme="minorEastAsia" w:hAnsiTheme="minorEastAsia" w:hint="default"/>
            <w:color w:val="000000" w:themeColor="text1"/>
            <w:sz w:val="21"/>
            <w:szCs w:val="21"/>
          </w:rPr>
          <w:t>质量评定程序</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_Toc103869028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26</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29" w:history="1">
        <w:r>
          <w:rPr>
            <w:rStyle w:val="af0"/>
            <w:rFonts w:asciiTheme="minorEastAsia" w:eastAsiaTheme="minorEastAsia" w:hAnsiTheme="minorEastAsia" w:hint="default"/>
            <w:color w:val="000000" w:themeColor="text1"/>
            <w:sz w:val="21"/>
            <w:szCs w:val="21"/>
          </w:rPr>
          <w:t>6.1 一般评定</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_Toc103869029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26</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30" w:history="1">
        <w:r>
          <w:rPr>
            <w:rStyle w:val="af0"/>
            <w:rFonts w:asciiTheme="minorEastAsia" w:eastAsiaTheme="minorEastAsia" w:hAnsiTheme="minorEastAsia" w:hint="default"/>
            <w:color w:val="000000" w:themeColor="text1"/>
            <w:sz w:val="21"/>
            <w:szCs w:val="21"/>
          </w:rPr>
          <w:t>6.2 检验分类</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_Toc103869030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26</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31" w:history="1">
        <w:r>
          <w:rPr>
            <w:rStyle w:val="af0"/>
            <w:rFonts w:asciiTheme="minorEastAsia" w:eastAsiaTheme="minorEastAsia" w:hAnsiTheme="minorEastAsia" w:hint="default"/>
            <w:color w:val="000000" w:themeColor="text1"/>
            <w:sz w:val="21"/>
            <w:szCs w:val="21"/>
          </w:rPr>
          <w:t>6.3 定型试验</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_Toc103869031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27</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32" w:history="1">
        <w:r>
          <w:rPr>
            <w:rStyle w:val="af0"/>
            <w:rFonts w:asciiTheme="minorEastAsia" w:eastAsiaTheme="minorEastAsia" w:hAnsiTheme="minorEastAsia" w:hint="default"/>
            <w:color w:val="000000" w:themeColor="text1"/>
            <w:sz w:val="21"/>
            <w:szCs w:val="21"/>
          </w:rPr>
          <w:t>6.4 逐批检验</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_Toc103869032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27</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33" w:history="1">
        <w:r>
          <w:rPr>
            <w:rStyle w:val="af0"/>
            <w:rFonts w:asciiTheme="minorEastAsia" w:eastAsiaTheme="minorEastAsia" w:hAnsiTheme="minorEastAsia" w:hint="default"/>
            <w:color w:val="000000" w:themeColor="text1"/>
            <w:sz w:val="21"/>
            <w:szCs w:val="21"/>
          </w:rPr>
          <w:t>6.5 周期检验</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_Toc103869033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27</w:t>
        </w:r>
        <w:r>
          <w:rPr>
            <w:rFonts w:asciiTheme="minorEastAsia" w:hAnsiTheme="minorEastAsia"/>
            <w:color w:val="000000" w:themeColor="text1"/>
            <w:szCs w:val="21"/>
          </w:rPr>
          <w:fldChar w:fldCharType="end"/>
        </w:r>
      </w:hyperlink>
    </w:p>
    <w:p w:rsidR="00FB2036" w:rsidRDefault="001D55D6">
      <w:pPr>
        <w:pStyle w:val="10"/>
        <w:tabs>
          <w:tab w:val="left" w:pos="420"/>
          <w:tab w:val="right" w:leader="dot" w:pos="8296"/>
        </w:tabs>
        <w:spacing w:line="312" w:lineRule="auto"/>
        <w:rPr>
          <w:rFonts w:asciiTheme="minorEastAsia" w:hAnsiTheme="minorEastAsia"/>
          <w:color w:val="000000" w:themeColor="text1"/>
          <w:szCs w:val="21"/>
        </w:rPr>
      </w:pPr>
      <w:hyperlink w:anchor="_Toc103869034" w:history="1">
        <w:r>
          <w:rPr>
            <w:rStyle w:val="af0"/>
            <w:rFonts w:asciiTheme="minorEastAsia" w:eastAsiaTheme="minorEastAsia" w:hAnsiTheme="minorEastAsia" w:hint="default"/>
            <w:color w:val="000000" w:themeColor="text1"/>
            <w:sz w:val="21"/>
            <w:szCs w:val="21"/>
          </w:rPr>
          <w:t>7</w:t>
        </w:r>
        <w:r>
          <w:rPr>
            <w:rFonts w:asciiTheme="minorEastAsia" w:hAnsiTheme="minorEastAsia"/>
            <w:color w:val="000000" w:themeColor="text1"/>
            <w:szCs w:val="21"/>
          </w:rPr>
          <w:tab/>
        </w:r>
        <w:r>
          <w:rPr>
            <w:rStyle w:val="af0"/>
            <w:rFonts w:asciiTheme="minorEastAsia" w:eastAsiaTheme="minorEastAsia" w:hAnsiTheme="minorEastAsia" w:hint="default"/>
            <w:color w:val="000000" w:themeColor="text1"/>
            <w:sz w:val="21"/>
            <w:szCs w:val="21"/>
          </w:rPr>
          <w:t>标志、包装、运输、贮存</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_Toc103869034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28</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35" w:history="1">
        <w:r>
          <w:rPr>
            <w:rStyle w:val="af0"/>
            <w:rFonts w:asciiTheme="minorEastAsia" w:eastAsiaTheme="minorEastAsia" w:hAnsiTheme="minorEastAsia" w:hint="default"/>
            <w:color w:val="000000" w:themeColor="text1"/>
            <w:sz w:val="21"/>
            <w:szCs w:val="21"/>
          </w:rPr>
          <w:t>7.1 标志</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_Toc103869035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28</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36" w:history="1">
        <w:r>
          <w:rPr>
            <w:rStyle w:val="af0"/>
            <w:rFonts w:asciiTheme="minorEastAsia" w:eastAsiaTheme="minorEastAsia" w:hAnsiTheme="minorEastAsia" w:hint="default"/>
            <w:color w:val="000000" w:themeColor="text1"/>
            <w:sz w:val="21"/>
            <w:szCs w:val="21"/>
          </w:rPr>
          <w:t>7.2 包装</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_Toc103869036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28</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rFonts w:asciiTheme="minorEastAsia" w:hAnsiTheme="minorEastAsia"/>
          <w:color w:val="000000" w:themeColor="text1"/>
          <w:szCs w:val="21"/>
        </w:rPr>
      </w:pPr>
      <w:hyperlink w:anchor="_Toc103869037" w:history="1">
        <w:r>
          <w:rPr>
            <w:rStyle w:val="af0"/>
            <w:rFonts w:asciiTheme="minorEastAsia" w:eastAsiaTheme="minorEastAsia" w:hAnsiTheme="minorEastAsia" w:hint="default"/>
            <w:color w:val="000000" w:themeColor="text1"/>
            <w:sz w:val="21"/>
            <w:szCs w:val="21"/>
          </w:rPr>
          <w:t>7.3 运输</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_Toc103869037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28</w:t>
        </w:r>
        <w:r>
          <w:rPr>
            <w:rFonts w:asciiTheme="minorEastAsia" w:hAnsiTheme="minorEastAsia"/>
            <w:color w:val="000000" w:themeColor="text1"/>
            <w:szCs w:val="21"/>
          </w:rPr>
          <w:fldChar w:fldCharType="end"/>
        </w:r>
      </w:hyperlink>
    </w:p>
    <w:p w:rsidR="00FB2036" w:rsidRDefault="001D55D6">
      <w:pPr>
        <w:pStyle w:val="20"/>
        <w:tabs>
          <w:tab w:val="right" w:leader="dot" w:pos="8296"/>
        </w:tabs>
        <w:spacing w:line="312" w:lineRule="auto"/>
        <w:rPr>
          <w:color w:val="000000" w:themeColor="text1"/>
          <w:szCs w:val="22"/>
        </w:rPr>
      </w:pPr>
      <w:hyperlink w:anchor="_Toc103869038" w:history="1">
        <w:r>
          <w:rPr>
            <w:rStyle w:val="af0"/>
            <w:rFonts w:asciiTheme="minorEastAsia" w:eastAsiaTheme="minorEastAsia" w:hAnsiTheme="minorEastAsia" w:hint="default"/>
            <w:color w:val="000000" w:themeColor="text1"/>
            <w:sz w:val="21"/>
            <w:szCs w:val="21"/>
          </w:rPr>
          <w:t>7.4 贮存</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_Toc103869038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363CD8">
          <w:rPr>
            <w:rFonts w:asciiTheme="minorEastAsia" w:hAnsiTheme="minorEastAsia"/>
            <w:noProof/>
            <w:color w:val="000000" w:themeColor="text1"/>
            <w:szCs w:val="21"/>
          </w:rPr>
          <w:t>28</w:t>
        </w:r>
        <w:r>
          <w:rPr>
            <w:rFonts w:asciiTheme="minorEastAsia" w:hAnsiTheme="minorEastAsia"/>
            <w:color w:val="000000" w:themeColor="text1"/>
            <w:szCs w:val="21"/>
          </w:rPr>
          <w:fldChar w:fldCharType="end"/>
        </w:r>
      </w:hyperlink>
    </w:p>
    <w:p w:rsidR="00FB2036" w:rsidRDefault="001D55D6">
      <w:pPr>
        <w:spacing w:line="312" w:lineRule="auto"/>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fldChar w:fldCharType="end"/>
      </w: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br w:type="page"/>
      </w:r>
    </w:p>
    <w:p w:rsidR="00FB2036" w:rsidRDefault="001D55D6">
      <w:pPr>
        <w:jc w:val="center"/>
        <w:rPr>
          <w:rFonts w:ascii="黑体" w:eastAsia="黑体" w:hAnsi="黑体" w:cstheme="majorEastAsia"/>
          <w:color w:val="000000" w:themeColor="text1"/>
          <w:sz w:val="36"/>
          <w:szCs w:val="36"/>
        </w:rPr>
      </w:pPr>
      <w:bookmarkStart w:id="4" w:name="_Toc522095102"/>
      <w:bookmarkStart w:id="5" w:name="_Toc103868983"/>
      <w:bookmarkStart w:id="6" w:name="_Toc22050"/>
      <w:r>
        <w:rPr>
          <w:rFonts w:ascii="黑体" w:eastAsia="黑体" w:hAnsi="黑体" w:cstheme="majorEastAsia"/>
          <w:color w:val="000000" w:themeColor="text1"/>
          <w:sz w:val="36"/>
          <w:szCs w:val="36"/>
        </w:rPr>
        <w:lastRenderedPageBreak/>
        <w:t>前   言</w:t>
      </w:r>
      <w:bookmarkEnd w:id="4"/>
      <w:bookmarkEnd w:id="5"/>
      <w:bookmarkEnd w:id="6"/>
    </w:p>
    <w:p w:rsidR="00FB2036" w:rsidRDefault="00FB2036">
      <w:pPr>
        <w:jc w:val="center"/>
        <w:rPr>
          <w:rFonts w:asciiTheme="majorEastAsia" w:eastAsiaTheme="majorEastAsia" w:hAnsiTheme="majorEastAsia" w:cstheme="majorEastAsia"/>
          <w:color w:val="000000" w:themeColor="text1"/>
          <w:kern w:val="0"/>
          <w:sz w:val="24"/>
        </w:rPr>
      </w:pPr>
    </w:p>
    <w:p w:rsidR="00FB2036" w:rsidRDefault="001D55D6">
      <w:pPr>
        <w:spacing w:line="336" w:lineRule="auto"/>
        <w:ind w:firstLineChars="270" w:firstLine="567"/>
        <w:rPr>
          <w:rFonts w:asciiTheme="minorEastAsia" w:hAnsiTheme="minorEastAsia" w:cstheme="majorEastAsia"/>
          <w:color w:val="000000" w:themeColor="text1"/>
          <w:szCs w:val="21"/>
        </w:rPr>
      </w:pPr>
      <w:r>
        <w:rPr>
          <w:rFonts w:asciiTheme="minorEastAsia" w:hAnsiTheme="minorEastAsia" w:cstheme="majorEastAsia" w:hint="eastAsia"/>
          <w:color w:val="000000" w:themeColor="text1"/>
          <w:szCs w:val="21"/>
        </w:rPr>
        <w:t>本文件参考</w:t>
      </w:r>
      <w:r>
        <w:fldChar w:fldCharType="begin"/>
      </w:r>
      <w:r>
        <w:instrText xml:space="preserve"> HYPERLINK "javascript:void(0)" </w:instrText>
      </w:r>
      <w:r>
        <w:fldChar w:fldCharType="separate"/>
      </w:r>
      <w:r>
        <w:rPr>
          <w:rFonts w:asciiTheme="minorEastAsia" w:hAnsiTheme="minorEastAsia" w:cstheme="majorEastAsia"/>
          <w:color w:val="000000" w:themeColor="text1"/>
          <w:szCs w:val="21"/>
        </w:rPr>
        <w:t>GB/T 1.1-2020</w:t>
      </w:r>
      <w:r>
        <w:rPr>
          <w:rFonts w:asciiTheme="minorEastAsia" w:hAnsiTheme="minorEastAsia" w:cstheme="majorEastAsia"/>
          <w:color w:val="000000" w:themeColor="text1"/>
          <w:szCs w:val="21"/>
        </w:rPr>
        <w:fldChar w:fldCharType="end"/>
      </w:r>
      <w:r>
        <w:rPr>
          <w:rFonts w:asciiTheme="minorEastAsia" w:hAnsiTheme="minorEastAsia" w:cstheme="majorEastAsia" w:hint="eastAsia"/>
          <w:color w:val="000000" w:themeColor="text1"/>
          <w:szCs w:val="21"/>
        </w:rPr>
        <w:t xml:space="preserve"> 《</w:t>
      </w:r>
      <w:r>
        <w:rPr>
          <w:rFonts w:asciiTheme="minorEastAsia" w:hAnsiTheme="minorEastAsia" w:cstheme="majorEastAsia" w:hint="eastAsia"/>
          <w:color w:val="000000" w:themeColor="text1"/>
          <w:szCs w:val="21"/>
        </w:rPr>
        <w:fldChar w:fldCharType="begin"/>
      </w:r>
      <w:r>
        <w:rPr>
          <w:rFonts w:asciiTheme="minorEastAsia" w:hAnsiTheme="minorEastAsia" w:cstheme="majorEastAsia" w:hint="eastAsia"/>
          <w:color w:val="000000" w:themeColor="text1"/>
          <w:szCs w:val="21"/>
        </w:rPr>
        <w:instrText xml:space="preserve"> HYPERLINK "javascript:void(0)" </w:instrText>
      </w:r>
      <w:r>
        <w:rPr>
          <w:rFonts w:asciiTheme="minorEastAsia" w:hAnsiTheme="minorEastAsia" w:cstheme="majorEastAsia" w:hint="eastAsia"/>
          <w:color w:val="000000" w:themeColor="text1"/>
          <w:szCs w:val="21"/>
        </w:rPr>
        <w:fldChar w:fldCharType="separate"/>
      </w:r>
      <w:r>
        <w:rPr>
          <w:rFonts w:asciiTheme="minorEastAsia" w:hAnsiTheme="minorEastAsia" w:cstheme="majorEastAsia"/>
          <w:color w:val="000000" w:themeColor="text1"/>
          <w:szCs w:val="21"/>
        </w:rPr>
        <w:t>标准化工作导则 第1部分：标准化文件的结构和起草规则</w:t>
      </w:r>
      <w:r>
        <w:rPr>
          <w:rFonts w:asciiTheme="minorEastAsia" w:hAnsiTheme="minorEastAsia" w:cstheme="majorEastAsia" w:hint="eastAsia"/>
          <w:color w:val="000000" w:themeColor="text1"/>
          <w:szCs w:val="21"/>
        </w:rPr>
        <w:fldChar w:fldCharType="end"/>
      </w:r>
      <w:r>
        <w:rPr>
          <w:rFonts w:asciiTheme="minorEastAsia" w:hAnsiTheme="minorEastAsia" w:cstheme="majorEastAsia" w:hint="eastAsia"/>
          <w:color w:val="000000" w:themeColor="text1"/>
          <w:szCs w:val="21"/>
        </w:rPr>
        <w:t>》 给出的规则起草。</w:t>
      </w:r>
    </w:p>
    <w:p w:rsidR="00FB2036" w:rsidRDefault="001D55D6">
      <w:pPr>
        <w:spacing w:line="336" w:lineRule="auto"/>
        <w:ind w:firstLineChars="270" w:firstLine="567"/>
        <w:rPr>
          <w:rFonts w:asciiTheme="minorEastAsia" w:hAnsiTheme="minorEastAsia" w:cstheme="majorEastAsia"/>
          <w:color w:val="000000" w:themeColor="text1"/>
          <w:szCs w:val="21"/>
        </w:rPr>
      </w:pPr>
      <w:r>
        <w:rPr>
          <w:rFonts w:asciiTheme="minorEastAsia" w:hAnsiTheme="minorEastAsia" w:cstheme="majorEastAsia" w:hint="eastAsia"/>
          <w:color w:val="000000" w:themeColor="text1"/>
          <w:szCs w:val="21"/>
        </w:rPr>
        <w:t>请注意本文件的某些内容可能涉及专利，本文件的发布机构不承担识别这些专利的职责。</w:t>
      </w:r>
    </w:p>
    <w:p w:rsidR="00FB2036" w:rsidRDefault="001D55D6">
      <w:pPr>
        <w:spacing w:line="336" w:lineRule="auto"/>
        <w:ind w:firstLineChars="270" w:firstLine="567"/>
        <w:rPr>
          <w:rFonts w:asciiTheme="minorEastAsia" w:hAnsiTheme="minorEastAsia" w:cstheme="majorEastAsia"/>
          <w:color w:val="000000" w:themeColor="text1"/>
          <w:szCs w:val="21"/>
        </w:rPr>
      </w:pPr>
      <w:r>
        <w:rPr>
          <w:rFonts w:asciiTheme="minorEastAsia" w:hAnsiTheme="minorEastAsia" w:cstheme="majorEastAsia" w:hint="eastAsia"/>
          <w:color w:val="000000" w:themeColor="text1"/>
          <w:szCs w:val="21"/>
        </w:rPr>
        <w:t>本文件由</w:t>
      </w:r>
      <w:r>
        <w:rPr>
          <w:rFonts w:asciiTheme="minorEastAsia" w:hAnsiTheme="minorEastAsia" w:hint="eastAsia"/>
          <w:color w:val="000000" w:themeColor="text1"/>
          <w:szCs w:val="21"/>
        </w:rPr>
        <w:t>中国计算机行业协会（CCIA）</w:t>
      </w:r>
      <w:r>
        <w:rPr>
          <w:rFonts w:asciiTheme="minorEastAsia" w:hAnsiTheme="minorEastAsia" w:cstheme="majorEastAsia" w:hint="eastAsia"/>
          <w:color w:val="000000" w:themeColor="text1"/>
          <w:szCs w:val="21"/>
        </w:rPr>
        <w:t>提出并归口。</w:t>
      </w:r>
    </w:p>
    <w:p w:rsidR="00FB2036" w:rsidRDefault="001D55D6">
      <w:pPr>
        <w:spacing w:line="336" w:lineRule="auto"/>
        <w:ind w:firstLineChars="270" w:firstLine="567"/>
        <w:rPr>
          <w:rFonts w:asciiTheme="minorEastAsia" w:hAnsiTheme="minorEastAsia" w:cstheme="majorEastAsia"/>
          <w:color w:val="000000" w:themeColor="text1"/>
          <w:szCs w:val="21"/>
        </w:rPr>
      </w:pPr>
      <w:r>
        <w:rPr>
          <w:rFonts w:asciiTheme="minorEastAsia" w:hAnsiTheme="minorEastAsia" w:cstheme="majorEastAsia" w:hint="eastAsia"/>
          <w:color w:val="000000" w:themeColor="text1"/>
          <w:szCs w:val="21"/>
        </w:rPr>
        <w:t>本文件起草单位：中国计算机行业协会、厦门汉印电子技术有限公司、厦门爱印科技有限公司、山东华菱电子股份有限公司、国家计算机质量监督检验中心（尊冠）、中国邮政集团有限公司、浙江菜</w:t>
      </w:r>
      <w:proofErr w:type="gramStart"/>
      <w:r>
        <w:rPr>
          <w:rFonts w:asciiTheme="minorEastAsia" w:hAnsiTheme="minorEastAsia" w:cstheme="majorEastAsia" w:hint="eastAsia"/>
          <w:color w:val="000000" w:themeColor="text1"/>
          <w:szCs w:val="21"/>
        </w:rPr>
        <w:t>鸟供应</w:t>
      </w:r>
      <w:proofErr w:type="gramEnd"/>
      <w:r>
        <w:rPr>
          <w:rFonts w:asciiTheme="minorEastAsia" w:hAnsiTheme="minorEastAsia" w:cstheme="majorEastAsia" w:hint="eastAsia"/>
          <w:color w:val="000000" w:themeColor="text1"/>
          <w:szCs w:val="21"/>
        </w:rPr>
        <w:t>链管理有限公司、浙江驿栈网络科技有限公司、广东冠豪高新技术股份有限公司。</w:t>
      </w:r>
    </w:p>
    <w:p w:rsidR="00FB2036" w:rsidRDefault="001D55D6">
      <w:pPr>
        <w:spacing w:line="336" w:lineRule="auto"/>
        <w:ind w:firstLineChars="270" w:firstLine="567"/>
        <w:rPr>
          <w:rFonts w:asciiTheme="minorEastAsia" w:hAnsiTheme="minorEastAsia" w:cstheme="majorEastAsia"/>
          <w:color w:val="000000" w:themeColor="text1"/>
          <w:szCs w:val="21"/>
        </w:rPr>
      </w:pPr>
      <w:r>
        <w:rPr>
          <w:rFonts w:asciiTheme="minorEastAsia" w:hAnsiTheme="minorEastAsia" w:cstheme="majorEastAsia" w:hint="eastAsia"/>
          <w:color w:val="000000" w:themeColor="text1"/>
          <w:szCs w:val="21"/>
        </w:rPr>
        <w:t>本文件主要起草人：林锦毅、邱荣建、刘春林、陆子君、王薇、钟义顺、林扬、罗薇、陈桦、宋少伟、夏国信、孙华刚、张东娜、徐海锋、殷锡强、邢爱晶。</w:t>
      </w:r>
    </w:p>
    <w:p w:rsidR="00FB2036" w:rsidRDefault="001D55D6">
      <w:pPr>
        <w:spacing w:line="336" w:lineRule="auto"/>
        <w:ind w:firstLineChars="270" w:firstLine="567"/>
        <w:rPr>
          <w:rFonts w:asciiTheme="minorEastAsia" w:hAnsiTheme="minorEastAsia" w:cstheme="majorEastAsia"/>
          <w:color w:val="000000" w:themeColor="text1"/>
          <w:szCs w:val="21"/>
        </w:rPr>
      </w:pPr>
      <w:r>
        <w:rPr>
          <w:rFonts w:asciiTheme="minorEastAsia" w:hAnsiTheme="minorEastAsia" w:cstheme="majorEastAsia" w:hint="eastAsia"/>
          <w:color w:val="000000" w:themeColor="text1"/>
          <w:szCs w:val="21"/>
        </w:rPr>
        <w:t>本文件首次发布。</w:t>
      </w: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sectPr w:rsidR="00FB2036">
          <w:headerReference w:type="default" r:id="rId12"/>
          <w:footerReference w:type="even" r:id="rId13"/>
          <w:footerReference w:type="default" r:id="rId14"/>
          <w:pgSz w:w="11906" w:h="16838"/>
          <w:pgMar w:top="1440" w:right="1800" w:bottom="1440" w:left="1800" w:header="851" w:footer="992" w:gutter="0"/>
          <w:pgNumType w:fmt="upperRoman" w:start="1"/>
          <w:cols w:space="425"/>
          <w:docGrid w:type="lines" w:linePitch="312"/>
        </w:sectPr>
      </w:pPr>
    </w:p>
    <w:p w:rsidR="00FB2036" w:rsidRDefault="001D55D6">
      <w:pPr>
        <w:jc w:val="center"/>
        <w:rPr>
          <w:rFonts w:ascii="黑体" w:eastAsia="黑体" w:hAnsi="黑体" w:cstheme="majorEastAsia"/>
          <w:color w:val="000000" w:themeColor="text1"/>
          <w:sz w:val="36"/>
          <w:szCs w:val="36"/>
        </w:rPr>
      </w:pPr>
      <w:bookmarkStart w:id="7" w:name="_Toc5483"/>
      <w:proofErr w:type="gramStart"/>
      <w:r>
        <w:rPr>
          <w:rFonts w:ascii="黑体" w:eastAsia="黑体" w:hAnsi="黑体" w:cstheme="majorEastAsia" w:hint="eastAsia"/>
          <w:color w:val="000000" w:themeColor="text1"/>
          <w:sz w:val="36"/>
          <w:szCs w:val="36"/>
        </w:rPr>
        <w:lastRenderedPageBreak/>
        <w:t>电子面单打印机</w:t>
      </w:r>
      <w:proofErr w:type="gramEnd"/>
      <w:r>
        <w:rPr>
          <w:rFonts w:ascii="黑体" w:eastAsia="黑体" w:hAnsi="黑体" w:cstheme="majorEastAsia" w:hint="eastAsia"/>
          <w:color w:val="000000" w:themeColor="text1"/>
          <w:sz w:val="36"/>
          <w:szCs w:val="36"/>
        </w:rPr>
        <w:t>通用规范</w:t>
      </w:r>
      <w:bookmarkEnd w:id="7"/>
    </w:p>
    <w:p w:rsidR="00FB2036" w:rsidRDefault="001D55D6">
      <w:pPr>
        <w:pStyle w:val="1"/>
        <w:spacing w:before="156" w:after="156"/>
        <w:rPr>
          <w:rFonts w:hint="default"/>
          <w:color w:val="000000" w:themeColor="text1"/>
        </w:rPr>
      </w:pPr>
      <w:bookmarkStart w:id="8" w:name="_Toc17969"/>
      <w:bookmarkStart w:id="9" w:name="_Toc103868984"/>
      <w:r>
        <w:rPr>
          <w:color w:val="000000" w:themeColor="text1"/>
        </w:rPr>
        <w:t>范围</w:t>
      </w:r>
      <w:bookmarkEnd w:id="8"/>
      <w:bookmarkEnd w:id="9"/>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本文件规定热敏和热转印电子</w:t>
      </w:r>
      <w:proofErr w:type="gramStart"/>
      <w:r>
        <w:rPr>
          <w:rFonts w:asciiTheme="majorEastAsia" w:eastAsiaTheme="majorEastAsia" w:hAnsiTheme="majorEastAsia" w:cstheme="majorEastAsia" w:hint="eastAsia"/>
          <w:color w:val="000000" w:themeColor="text1"/>
          <w:szCs w:val="22"/>
        </w:rPr>
        <w:t>快递面单打印机</w:t>
      </w:r>
      <w:proofErr w:type="gramEnd"/>
      <w:r>
        <w:rPr>
          <w:rFonts w:asciiTheme="majorEastAsia" w:eastAsiaTheme="majorEastAsia" w:hAnsiTheme="majorEastAsia" w:cstheme="majorEastAsia" w:hint="eastAsia"/>
          <w:color w:val="000000" w:themeColor="text1"/>
          <w:szCs w:val="22"/>
        </w:rPr>
        <w:t>的技术要求、试验方法、质量评定程序、标志、包装、运输和贮存。</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本文件适用于热敏和热转印</w:t>
      </w:r>
      <w:proofErr w:type="gramStart"/>
      <w:r>
        <w:rPr>
          <w:rFonts w:asciiTheme="majorEastAsia" w:eastAsiaTheme="majorEastAsia" w:hAnsiTheme="majorEastAsia" w:cstheme="majorEastAsia" w:hint="eastAsia"/>
          <w:color w:val="000000" w:themeColor="text1"/>
          <w:szCs w:val="22"/>
        </w:rPr>
        <w:t>电子面单打印机</w:t>
      </w:r>
      <w:proofErr w:type="gramEnd"/>
      <w:r>
        <w:rPr>
          <w:rFonts w:asciiTheme="majorEastAsia" w:eastAsiaTheme="majorEastAsia" w:hAnsiTheme="majorEastAsia" w:cstheme="majorEastAsia" w:hint="eastAsia"/>
          <w:color w:val="000000" w:themeColor="text1"/>
          <w:szCs w:val="22"/>
        </w:rPr>
        <w:t>的设计、制造和验收。</w:t>
      </w:r>
    </w:p>
    <w:p w:rsidR="00FB2036" w:rsidRDefault="001D55D6">
      <w:pPr>
        <w:pStyle w:val="1"/>
        <w:spacing w:before="156" w:after="156"/>
        <w:rPr>
          <w:rFonts w:hint="default"/>
          <w:color w:val="000000" w:themeColor="text1"/>
        </w:rPr>
      </w:pPr>
      <w:bookmarkStart w:id="10" w:name="_Toc325358093"/>
      <w:bookmarkStart w:id="11" w:name="_Toc522095104"/>
      <w:bookmarkStart w:id="12" w:name="_Toc194128006"/>
      <w:bookmarkStart w:id="13" w:name="_Toc486073152"/>
      <w:bookmarkStart w:id="14" w:name="_Toc19595"/>
      <w:bookmarkStart w:id="15" w:name="_Toc274400981"/>
      <w:bookmarkStart w:id="16" w:name="_Toc103868985"/>
      <w:r>
        <w:rPr>
          <w:color w:val="000000" w:themeColor="text1"/>
        </w:rPr>
        <w:t>规范性引用文件</w:t>
      </w:r>
      <w:bookmarkEnd w:id="10"/>
      <w:bookmarkEnd w:id="11"/>
      <w:bookmarkEnd w:id="12"/>
      <w:bookmarkEnd w:id="13"/>
      <w:bookmarkEnd w:id="14"/>
      <w:bookmarkEnd w:id="15"/>
      <w:bookmarkEnd w:id="16"/>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下列文件对本文件的应用是必不可少的，凡是不注日期的文件，表示其最新版本可适用于本文件。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GB 18030-2005 信息技术 中文编码字符集</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 xml:space="preserve">GB/T 9254.1-2021 </w:t>
      </w:r>
      <w:r>
        <w:rPr>
          <w:rFonts w:asciiTheme="majorEastAsia" w:eastAsiaTheme="majorEastAsia" w:hAnsiTheme="majorEastAsia" w:cstheme="majorEastAsia"/>
          <w:color w:val="000000" w:themeColor="text1"/>
          <w:szCs w:val="22"/>
        </w:rPr>
        <w:t>信息技术设备、多媒体设备和接收机 电磁兼容 第1部分：发射要</w:t>
      </w:r>
      <w:r>
        <w:rPr>
          <w:rFonts w:asciiTheme="majorEastAsia" w:eastAsiaTheme="majorEastAsia" w:hAnsiTheme="majorEastAsia" w:cstheme="majorEastAsia" w:hint="eastAsia"/>
          <w:color w:val="000000" w:themeColor="text1"/>
          <w:szCs w:val="22"/>
        </w:rPr>
        <w:t>求</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 17625.1-2012</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电磁兼容　限值　谐波电流发射限值(</w:t>
      </w:r>
      <w:proofErr w:type="gramStart"/>
      <w:r>
        <w:rPr>
          <w:rFonts w:asciiTheme="majorEastAsia" w:eastAsiaTheme="majorEastAsia" w:hAnsiTheme="majorEastAsia" w:cstheme="majorEastAsia"/>
          <w:color w:val="000000" w:themeColor="text1"/>
          <w:szCs w:val="22"/>
        </w:rPr>
        <w:t>设备每相输入</w:t>
      </w:r>
      <w:proofErr w:type="gramEnd"/>
      <w:r>
        <w:rPr>
          <w:rFonts w:asciiTheme="majorEastAsia" w:eastAsiaTheme="majorEastAsia" w:hAnsiTheme="majorEastAsia" w:cstheme="majorEastAsia"/>
          <w:color w:val="000000" w:themeColor="text1"/>
          <w:szCs w:val="22"/>
        </w:rPr>
        <w:t>电流≤16A)</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hyperlink r:id="rId15" w:tgtFrame="https://www.baidu.com/_blank" w:history="1">
        <w:r>
          <w:rPr>
            <w:rFonts w:asciiTheme="majorEastAsia" w:eastAsiaTheme="majorEastAsia" w:hAnsiTheme="majorEastAsia" w:cstheme="majorEastAsia"/>
            <w:color w:val="000000" w:themeColor="text1"/>
            <w:szCs w:val="22"/>
          </w:rPr>
          <w:t>GB</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4943.1-2011</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信息技术设备 安全 第1部分:通用要求</w:t>
        </w:r>
      </w:hyperlink>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hyperlink r:id="rId16" w:tgtFrame="https://www.baidu.com/_blank" w:history="1">
        <w:r>
          <w:rPr>
            <w:rFonts w:asciiTheme="majorEastAsia" w:eastAsiaTheme="majorEastAsia" w:hAnsiTheme="majorEastAsia" w:cstheme="majorEastAsia"/>
            <w:color w:val="000000" w:themeColor="text1"/>
            <w:szCs w:val="22"/>
          </w:rPr>
          <w:t>GB/T</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17618-2015</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信息技术设备 抗扰度 限值和测量方法</w:t>
        </w:r>
      </w:hyperlink>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26125-2011</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电子电气产品 六种限用物质(铅、汞、镉、六价铬、多溴联苯和多溴二苯醚)的测定</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14258-2003</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信息技术　自动识别与数据采集技术　条码符号印制质量的检验</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23704-2017</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二维条码符号印制质量的检验</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2423.1-2005</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电工电子产品环境试验 第2部分</w:t>
      </w:r>
      <w:r>
        <w:rPr>
          <w:rFonts w:asciiTheme="majorEastAsia" w:eastAsiaTheme="majorEastAsia" w:hAnsiTheme="majorEastAsia" w:cstheme="majorEastAsia" w:hint="eastAsia"/>
          <w:color w:val="000000" w:themeColor="text1"/>
          <w:szCs w:val="22"/>
        </w:rPr>
        <w:t>：</w:t>
      </w:r>
      <w:r>
        <w:rPr>
          <w:rFonts w:asciiTheme="majorEastAsia" w:eastAsiaTheme="majorEastAsia" w:hAnsiTheme="majorEastAsia" w:cstheme="majorEastAsia"/>
          <w:color w:val="000000" w:themeColor="text1"/>
          <w:szCs w:val="22"/>
        </w:rPr>
        <w:t>试验方法 试验A</w:t>
      </w:r>
      <w:r>
        <w:rPr>
          <w:rFonts w:asciiTheme="majorEastAsia" w:eastAsiaTheme="majorEastAsia" w:hAnsiTheme="majorEastAsia" w:cstheme="majorEastAsia" w:hint="eastAsia"/>
          <w:color w:val="000000" w:themeColor="text1"/>
          <w:szCs w:val="22"/>
        </w:rPr>
        <w:t>：</w:t>
      </w:r>
      <w:r>
        <w:rPr>
          <w:rFonts w:asciiTheme="majorEastAsia" w:eastAsiaTheme="majorEastAsia" w:hAnsiTheme="majorEastAsia" w:cstheme="majorEastAsia"/>
          <w:color w:val="000000" w:themeColor="text1"/>
          <w:szCs w:val="22"/>
        </w:rPr>
        <w:t xml:space="preserve">低温 </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2423.2-2001</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电工电子产品环境试验　第2部分：试验方法　试验B：高温</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2423.3-2016</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环境试验　第2部分：试验方法　试验Cab：恒定湿热试验</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2423.5-2019</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环境试验 第2部分：试验方法 试验</w:t>
      </w:r>
      <w:proofErr w:type="spellStart"/>
      <w:r>
        <w:rPr>
          <w:rFonts w:asciiTheme="majorEastAsia" w:eastAsiaTheme="majorEastAsia" w:hAnsiTheme="majorEastAsia" w:cstheme="majorEastAsia"/>
          <w:color w:val="000000" w:themeColor="text1"/>
          <w:szCs w:val="22"/>
        </w:rPr>
        <w:t>Ea</w:t>
      </w:r>
      <w:proofErr w:type="spellEnd"/>
      <w:r>
        <w:rPr>
          <w:rFonts w:asciiTheme="majorEastAsia" w:eastAsiaTheme="majorEastAsia" w:hAnsiTheme="majorEastAsia" w:cstheme="majorEastAsia"/>
          <w:color w:val="000000" w:themeColor="text1"/>
          <w:szCs w:val="22"/>
        </w:rPr>
        <w:t>和</w:t>
      </w:r>
      <w:proofErr w:type="gramStart"/>
      <w:r>
        <w:rPr>
          <w:rFonts w:asciiTheme="majorEastAsia" w:eastAsiaTheme="majorEastAsia" w:hAnsiTheme="majorEastAsia" w:cstheme="majorEastAsia"/>
          <w:color w:val="000000" w:themeColor="text1"/>
          <w:szCs w:val="22"/>
        </w:rPr>
        <w:t>导则</w:t>
      </w:r>
      <w:proofErr w:type="gramEnd"/>
      <w:r>
        <w:rPr>
          <w:rFonts w:asciiTheme="majorEastAsia" w:eastAsiaTheme="majorEastAsia" w:hAnsiTheme="majorEastAsia" w:cstheme="majorEastAsia"/>
          <w:color w:val="000000" w:themeColor="text1"/>
          <w:szCs w:val="22"/>
        </w:rPr>
        <w:t>：冲击</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hyperlink r:id="rId17" w:tgtFrame="https://www.baidu.com/_blank" w:history="1">
        <w:r>
          <w:rPr>
            <w:rFonts w:asciiTheme="majorEastAsia" w:eastAsiaTheme="majorEastAsia" w:hAnsiTheme="majorEastAsia" w:cstheme="majorEastAsia"/>
            <w:color w:val="000000" w:themeColor="text1"/>
            <w:szCs w:val="22"/>
          </w:rPr>
          <w:t>GB/T</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2423.6-1995</w:t>
        </w:r>
        <w:r>
          <w:rPr>
            <w:rFonts w:asciiTheme="majorEastAsia" w:eastAsiaTheme="majorEastAsia" w:hAnsiTheme="majorEastAsia" w:cstheme="majorEastAsia" w:hint="eastAsia"/>
            <w:color w:val="000000" w:themeColor="text1"/>
            <w:szCs w:val="22"/>
          </w:rPr>
          <w:t xml:space="preserve"> 电子电工产品</w:t>
        </w:r>
        <w:r>
          <w:rPr>
            <w:rFonts w:asciiTheme="majorEastAsia" w:eastAsiaTheme="majorEastAsia" w:hAnsiTheme="majorEastAsia" w:cstheme="majorEastAsia"/>
            <w:color w:val="000000" w:themeColor="text1"/>
            <w:szCs w:val="22"/>
          </w:rPr>
          <w:t>环境试验</w:t>
        </w:r>
        <w:r>
          <w:rPr>
            <w:rFonts w:asciiTheme="majorEastAsia" w:eastAsiaTheme="majorEastAsia" w:hAnsiTheme="majorEastAsia" w:cstheme="majorEastAsia" w:hint="eastAsia"/>
            <w:color w:val="000000" w:themeColor="text1"/>
            <w:szCs w:val="22"/>
          </w:rPr>
          <w:t xml:space="preserve"> 第二部分</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试验方法 试验Eb和</w:t>
        </w:r>
        <w:proofErr w:type="gramStart"/>
        <w:r>
          <w:rPr>
            <w:rFonts w:asciiTheme="majorEastAsia" w:eastAsiaTheme="majorEastAsia" w:hAnsiTheme="majorEastAsia" w:cstheme="majorEastAsia" w:hint="eastAsia"/>
            <w:color w:val="000000" w:themeColor="text1"/>
            <w:szCs w:val="22"/>
          </w:rPr>
          <w:t>导则</w:t>
        </w:r>
        <w:proofErr w:type="gramEnd"/>
        <w:r>
          <w:rPr>
            <w:rFonts w:asciiTheme="majorEastAsia" w:eastAsiaTheme="majorEastAsia" w:hAnsiTheme="majorEastAsia" w:cstheme="majorEastAsia" w:hint="eastAsia"/>
            <w:color w:val="000000" w:themeColor="text1"/>
            <w:szCs w:val="22"/>
          </w:rPr>
          <w:t>：</w:t>
        </w:r>
        <w:r>
          <w:rPr>
            <w:rFonts w:asciiTheme="majorEastAsia" w:eastAsiaTheme="majorEastAsia" w:hAnsiTheme="majorEastAsia" w:cstheme="majorEastAsia"/>
            <w:color w:val="000000" w:themeColor="text1"/>
            <w:szCs w:val="22"/>
          </w:rPr>
          <w:t>碰撞</w:t>
        </w:r>
      </w:hyperlink>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2423.10-2019</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环境试验</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第2部分：试验方法</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试验Fc：振动(正弦)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18313-2001</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声学</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信息技术设备和通信设备空气噪声的测量</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4857.5-1992</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包装 运输包装件 跌落试验方法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4857.2-2005</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包装</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运输包装</w:t>
      </w:r>
      <w:proofErr w:type="gramStart"/>
      <w:r>
        <w:rPr>
          <w:rFonts w:asciiTheme="majorEastAsia" w:eastAsiaTheme="majorEastAsia" w:hAnsiTheme="majorEastAsia" w:cstheme="majorEastAsia"/>
          <w:color w:val="000000" w:themeColor="text1"/>
          <w:szCs w:val="22"/>
        </w:rPr>
        <w:t>件基本</w:t>
      </w:r>
      <w:proofErr w:type="gramEnd"/>
      <w:r>
        <w:rPr>
          <w:rFonts w:asciiTheme="majorEastAsia" w:eastAsiaTheme="majorEastAsia" w:hAnsiTheme="majorEastAsia" w:cstheme="majorEastAsia"/>
          <w:color w:val="000000" w:themeColor="text1"/>
          <w:szCs w:val="22"/>
        </w:rPr>
        <w:t xml:space="preserve">试验　第2部分：温湿度调节处理 </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5080.</w:t>
      </w:r>
      <w:r>
        <w:rPr>
          <w:rFonts w:asciiTheme="majorEastAsia" w:eastAsiaTheme="majorEastAsia" w:hAnsiTheme="majorEastAsia" w:cstheme="majorEastAsia" w:hint="eastAsia"/>
          <w:color w:val="000000" w:themeColor="text1"/>
          <w:szCs w:val="22"/>
        </w:rPr>
        <w:t>7</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1986 设备</w:t>
      </w:r>
      <w:r>
        <w:rPr>
          <w:rFonts w:asciiTheme="majorEastAsia" w:eastAsiaTheme="majorEastAsia" w:hAnsiTheme="majorEastAsia" w:cstheme="majorEastAsia"/>
          <w:color w:val="000000" w:themeColor="text1"/>
          <w:szCs w:val="22"/>
        </w:rPr>
        <w:t>可靠性试验　恒定失效率假设下的失效率与平均无故障时间的验证试验方案</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hyperlink r:id="rId18" w:tgtFrame="https://www.baidu.com/_blank" w:history="1">
        <w:r>
          <w:rPr>
            <w:rFonts w:asciiTheme="majorEastAsia" w:eastAsiaTheme="majorEastAsia" w:hAnsiTheme="majorEastAsia" w:cstheme="majorEastAsia"/>
            <w:color w:val="000000" w:themeColor="text1"/>
            <w:szCs w:val="22"/>
          </w:rPr>
          <w:t>GB/T 28165-2011</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热打印机通用规范</w:t>
        </w:r>
      </w:hyperlink>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lastRenderedPageBreak/>
        <w:t>GB/T 2828.1-2012</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计数抽样检验程序　第1部分：按接收质量限(AQL)检索的逐批检验抽样计划</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hyperlink r:id="rId19" w:tgtFrame="https://www.baidu.com/_blank" w:history="1">
        <w:r>
          <w:rPr>
            <w:rFonts w:asciiTheme="majorEastAsia" w:eastAsiaTheme="majorEastAsia" w:hAnsiTheme="majorEastAsia" w:cstheme="majorEastAsia"/>
            <w:color w:val="000000" w:themeColor="text1"/>
            <w:szCs w:val="22"/>
          </w:rPr>
          <w:t>GB/T 191</w:t>
        </w:r>
        <w:r>
          <w:rPr>
            <w:rFonts w:asciiTheme="majorEastAsia" w:eastAsiaTheme="majorEastAsia" w:hAnsiTheme="majorEastAsia" w:cstheme="majorEastAsia" w:hint="eastAsia"/>
            <w:color w:val="000000" w:themeColor="text1"/>
            <w:szCs w:val="22"/>
          </w:rPr>
          <w:t xml:space="preserve">-2008 </w:t>
        </w:r>
        <w:r>
          <w:rPr>
            <w:rFonts w:asciiTheme="majorEastAsia" w:eastAsiaTheme="majorEastAsia" w:hAnsiTheme="majorEastAsia" w:cstheme="majorEastAsia"/>
            <w:color w:val="000000" w:themeColor="text1"/>
            <w:szCs w:val="22"/>
          </w:rPr>
          <w:t>包装储运图示标志</w:t>
        </w:r>
      </w:hyperlink>
    </w:p>
    <w:p w:rsidR="00FB2036" w:rsidRDefault="001D55D6">
      <w:pPr>
        <w:pStyle w:val="af3"/>
        <w:spacing w:line="336" w:lineRule="auto"/>
        <w:ind w:firstLine="420"/>
        <w:rPr>
          <w:rFonts w:ascii="微软雅黑" w:eastAsia="微软雅黑" w:hAnsi="微软雅黑" w:cs="微软雅黑"/>
          <w:color w:val="333333"/>
          <w:sz w:val="24"/>
          <w:szCs w:val="24"/>
        </w:rPr>
      </w:pPr>
      <w:r>
        <w:rPr>
          <w:rFonts w:hint="eastAsia"/>
          <w:szCs w:val="22"/>
        </w:rPr>
        <w:t>GB/T 5271.14-2008 信息技术 词汇 第14部分_ 可靠性、可维护性与可用性 标准</w:t>
      </w:r>
    </w:p>
    <w:p w:rsidR="00FB2036" w:rsidRDefault="00FB2036">
      <w:pPr>
        <w:pStyle w:val="af3"/>
        <w:spacing w:line="336" w:lineRule="auto"/>
        <w:ind w:firstLine="420"/>
        <w:rPr>
          <w:rFonts w:asciiTheme="majorEastAsia" w:eastAsiaTheme="majorEastAsia" w:hAnsiTheme="majorEastAsia" w:cstheme="majorEastAsia"/>
          <w:color w:val="000000" w:themeColor="text1"/>
          <w:szCs w:val="22"/>
        </w:rPr>
      </w:pPr>
    </w:p>
    <w:p w:rsidR="00FB2036" w:rsidRDefault="001D55D6">
      <w:pPr>
        <w:pStyle w:val="1"/>
        <w:spacing w:before="156" w:after="156"/>
        <w:rPr>
          <w:rFonts w:hint="default"/>
          <w:color w:val="000000" w:themeColor="text1"/>
        </w:rPr>
      </w:pPr>
      <w:bookmarkStart w:id="17" w:name="_Toc103868986"/>
      <w:bookmarkStart w:id="18" w:name="_Toc325358094"/>
      <w:bookmarkStart w:id="19" w:name="_Toc522095105"/>
      <w:bookmarkStart w:id="20" w:name="_Toc19432"/>
      <w:bookmarkStart w:id="21" w:name="_Toc486073173"/>
      <w:bookmarkStart w:id="22" w:name="_Toc274400982"/>
      <w:r>
        <w:rPr>
          <w:color w:val="000000" w:themeColor="text1"/>
        </w:rPr>
        <w:t>术语和</w:t>
      </w:r>
      <w:bookmarkStart w:id="23" w:name="_Toc194780399"/>
      <w:bookmarkStart w:id="24" w:name="_Toc194128007"/>
      <w:bookmarkEnd w:id="23"/>
      <w:r>
        <w:rPr>
          <w:color w:val="000000" w:themeColor="text1"/>
        </w:rPr>
        <w:t>定义</w:t>
      </w:r>
      <w:bookmarkEnd w:id="17"/>
      <w:bookmarkEnd w:id="18"/>
      <w:bookmarkEnd w:id="19"/>
      <w:bookmarkEnd w:id="20"/>
      <w:bookmarkEnd w:id="21"/>
      <w:bookmarkEnd w:id="22"/>
      <w:bookmarkEnd w:id="24"/>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下列术语仅适用于本文件。</w:t>
      </w:r>
    </w:p>
    <w:p w:rsidR="00FB2036" w:rsidRDefault="001D55D6">
      <w:pPr>
        <w:pStyle w:val="2"/>
        <w:rPr>
          <w:color w:val="000000" w:themeColor="text1"/>
        </w:rPr>
      </w:pPr>
      <w:bookmarkStart w:id="25" w:name="_Toc102739758"/>
      <w:bookmarkStart w:id="26" w:name="_Toc102740220"/>
      <w:bookmarkStart w:id="27" w:name="_Toc103868987"/>
      <w:bookmarkStart w:id="28" w:name="_Toc22685"/>
      <w:bookmarkStart w:id="29" w:name="_Toc16704"/>
      <w:r>
        <w:rPr>
          <w:rFonts w:hint="eastAsia"/>
          <w:color w:val="000000" w:themeColor="text1"/>
        </w:rPr>
        <w:t>3.1</w:t>
      </w:r>
      <w:bookmarkEnd w:id="25"/>
      <w:bookmarkEnd w:id="26"/>
    </w:p>
    <w:p w:rsidR="00FB2036" w:rsidRDefault="001D55D6">
      <w:pPr>
        <w:pStyle w:val="2"/>
        <w:ind w:firstLineChars="201" w:firstLine="424"/>
        <w:rPr>
          <w:color w:val="000000" w:themeColor="text1"/>
        </w:rPr>
      </w:pPr>
      <w:proofErr w:type="gramStart"/>
      <w:r>
        <w:rPr>
          <w:rFonts w:hint="eastAsia"/>
          <w:color w:val="000000" w:themeColor="text1"/>
        </w:rPr>
        <w:t>电子面单</w:t>
      </w:r>
      <w:proofErr w:type="gramEnd"/>
      <w:r>
        <w:rPr>
          <w:rFonts w:hint="eastAsia"/>
          <w:color w:val="000000" w:themeColor="text1"/>
        </w:rPr>
        <w:t xml:space="preserve"> Shipping Label</w:t>
      </w:r>
      <w:bookmarkEnd w:id="27"/>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proofErr w:type="gramStart"/>
      <w:r>
        <w:rPr>
          <w:rFonts w:asciiTheme="majorEastAsia" w:eastAsiaTheme="majorEastAsia" w:hAnsiTheme="majorEastAsia" w:cstheme="majorEastAsia" w:hint="eastAsia"/>
          <w:color w:val="000000" w:themeColor="text1"/>
          <w:szCs w:val="22"/>
        </w:rPr>
        <w:t>电子面单就</w:t>
      </w:r>
      <w:proofErr w:type="gramEnd"/>
      <w:r>
        <w:rPr>
          <w:rFonts w:asciiTheme="majorEastAsia" w:eastAsiaTheme="majorEastAsia" w:hAnsiTheme="majorEastAsia" w:cstheme="majorEastAsia" w:hint="eastAsia"/>
          <w:color w:val="000000" w:themeColor="text1"/>
          <w:szCs w:val="22"/>
        </w:rPr>
        <w:t>像是快递的身份证，用不干胶热敏纸，以物流公司的规定打印输出纸质</w:t>
      </w:r>
      <w:proofErr w:type="gramStart"/>
      <w:r>
        <w:rPr>
          <w:rFonts w:asciiTheme="majorEastAsia" w:eastAsiaTheme="majorEastAsia" w:hAnsiTheme="majorEastAsia" w:cstheme="majorEastAsia" w:hint="eastAsia"/>
          <w:color w:val="000000" w:themeColor="text1"/>
          <w:szCs w:val="22"/>
        </w:rPr>
        <w:t>收派件信息</w:t>
      </w:r>
      <w:proofErr w:type="gramEnd"/>
      <w:r>
        <w:rPr>
          <w:rFonts w:asciiTheme="majorEastAsia" w:eastAsiaTheme="majorEastAsia" w:hAnsiTheme="majorEastAsia" w:cstheme="majorEastAsia" w:hint="eastAsia"/>
          <w:color w:val="000000" w:themeColor="text1"/>
          <w:szCs w:val="22"/>
        </w:rPr>
        <w:t>的服务，在行业内也被称为热敏纸快递标签、经济型</w:t>
      </w:r>
      <w:proofErr w:type="gramStart"/>
      <w:r>
        <w:rPr>
          <w:rFonts w:asciiTheme="majorEastAsia" w:eastAsiaTheme="majorEastAsia" w:hAnsiTheme="majorEastAsia" w:cstheme="majorEastAsia" w:hint="eastAsia"/>
          <w:color w:val="000000" w:themeColor="text1"/>
          <w:szCs w:val="22"/>
        </w:rPr>
        <w:t>面单二维码面</w:t>
      </w:r>
      <w:proofErr w:type="gramEnd"/>
      <w:r>
        <w:rPr>
          <w:rFonts w:asciiTheme="majorEastAsia" w:eastAsiaTheme="majorEastAsia" w:hAnsiTheme="majorEastAsia" w:cstheme="majorEastAsia" w:hint="eastAsia"/>
          <w:color w:val="000000" w:themeColor="text1"/>
          <w:szCs w:val="22"/>
        </w:rPr>
        <w:t>单等。</w:t>
      </w:r>
    </w:p>
    <w:p w:rsidR="00FB2036" w:rsidRDefault="001D55D6">
      <w:pPr>
        <w:pStyle w:val="2"/>
        <w:rPr>
          <w:color w:val="000000" w:themeColor="text1"/>
        </w:rPr>
      </w:pPr>
      <w:bookmarkStart w:id="30" w:name="_Toc103868988"/>
      <w:r>
        <w:rPr>
          <w:rFonts w:hint="eastAsia"/>
          <w:color w:val="000000" w:themeColor="text1"/>
        </w:rPr>
        <w:t>3.2</w:t>
      </w:r>
    </w:p>
    <w:p w:rsidR="00FB2036" w:rsidRDefault="001D55D6">
      <w:pPr>
        <w:pStyle w:val="2"/>
        <w:ind w:firstLineChars="201" w:firstLine="424"/>
        <w:rPr>
          <w:color w:val="000000" w:themeColor="text1"/>
        </w:rPr>
      </w:pPr>
      <w:r>
        <w:rPr>
          <w:rFonts w:hint="eastAsia"/>
          <w:color w:val="000000" w:themeColor="text1"/>
        </w:rPr>
        <w:t>热敏</w:t>
      </w:r>
      <w:proofErr w:type="gramStart"/>
      <w:r>
        <w:rPr>
          <w:rFonts w:hint="eastAsia"/>
          <w:color w:val="000000" w:themeColor="text1"/>
        </w:rPr>
        <w:t>电子面单打印机</w:t>
      </w:r>
      <w:bookmarkEnd w:id="28"/>
      <w:bookmarkEnd w:id="29"/>
      <w:proofErr w:type="gramEnd"/>
      <w:r>
        <w:rPr>
          <w:rFonts w:hint="eastAsia"/>
          <w:color w:val="000000" w:themeColor="text1"/>
        </w:rPr>
        <w:t>Direct Thermal Shipping Label Printer</w:t>
      </w:r>
      <w:bookmarkEnd w:id="30"/>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通过热打印头直接加热使热敏纸变色、实时打印电子</w:t>
      </w:r>
      <w:proofErr w:type="gramStart"/>
      <w:r>
        <w:rPr>
          <w:rFonts w:asciiTheme="majorEastAsia" w:eastAsiaTheme="majorEastAsia" w:hAnsiTheme="majorEastAsia" w:cstheme="majorEastAsia" w:hint="eastAsia"/>
          <w:color w:val="000000" w:themeColor="text1"/>
          <w:szCs w:val="22"/>
        </w:rPr>
        <w:t>快递面单的</w:t>
      </w:r>
      <w:proofErr w:type="gramEnd"/>
      <w:r>
        <w:rPr>
          <w:rFonts w:asciiTheme="majorEastAsia" w:eastAsiaTheme="majorEastAsia" w:hAnsiTheme="majorEastAsia" w:cstheme="majorEastAsia" w:hint="eastAsia"/>
          <w:color w:val="000000" w:themeColor="text1"/>
          <w:szCs w:val="22"/>
        </w:rPr>
        <w:t>打印机。</w:t>
      </w:r>
      <w:bookmarkStart w:id="31" w:name="_Toc18140"/>
      <w:bookmarkStart w:id="32" w:name="_Toc22552"/>
    </w:p>
    <w:p w:rsidR="00FB2036" w:rsidRDefault="001D55D6">
      <w:pPr>
        <w:pStyle w:val="2"/>
        <w:rPr>
          <w:color w:val="000000" w:themeColor="text1"/>
        </w:rPr>
      </w:pPr>
      <w:bookmarkStart w:id="33" w:name="_Toc7058"/>
      <w:bookmarkStart w:id="34" w:name="_Toc1362"/>
      <w:bookmarkStart w:id="35" w:name="_Toc103868989"/>
      <w:bookmarkEnd w:id="31"/>
      <w:bookmarkEnd w:id="32"/>
      <w:r>
        <w:rPr>
          <w:rFonts w:hint="eastAsia"/>
          <w:color w:val="000000" w:themeColor="text1"/>
        </w:rPr>
        <w:t xml:space="preserve">3.3 </w:t>
      </w:r>
      <w:bookmarkStart w:id="36" w:name="_Toc102740221"/>
      <w:bookmarkStart w:id="37" w:name="_Toc102739759"/>
    </w:p>
    <w:p w:rsidR="00FB2036" w:rsidRDefault="001D55D6">
      <w:pPr>
        <w:pStyle w:val="2"/>
        <w:ind w:firstLineChars="201" w:firstLine="424"/>
        <w:rPr>
          <w:color w:val="000000" w:themeColor="text1"/>
        </w:rPr>
      </w:pPr>
      <w:r>
        <w:rPr>
          <w:rFonts w:hint="eastAsia"/>
          <w:color w:val="000000" w:themeColor="text1"/>
        </w:rPr>
        <w:t>热打印头</w:t>
      </w:r>
      <w:bookmarkEnd w:id="33"/>
      <w:bookmarkEnd w:id="34"/>
      <w:r>
        <w:rPr>
          <w:rFonts w:hint="eastAsia"/>
          <w:color w:val="000000" w:themeColor="text1"/>
        </w:rPr>
        <w:t xml:space="preserve"> Thermal Print Head</w:t>
      </w:r>
      <w:bookmarkEnd w:id="35"/>
      <w:bookmarkEnd w:id="36"/>
      <w:bookmarkEnd w:id="37"/>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热敏打印机上用于加热热敏纸的部件或热转印打印机加热</w:t>
      </w:r>
      <w:proofErr w:type="gramStart"/>
      <w:r>
        <w:rPr>
          <w:rFonts w:asciiTheme="majorEastAsia" w:eastAsiaTheme="majorEastAsia" w:hAnsiTheme="majorEastAsia" w:cstheme="majorEastAsia" w:hint="eastAsia"/>
          <w:color w:val="000000" w:themeColor="text1"/>
          <w:szCs w:val="22"/>
        </w:rPr>
        <w:t>热</w:t>
      </w:r>
      <w:proofErr w:type="gramEnd"/>
      <w:r>
        <w:rPr>
          <w:rFonts w:asciiTheme="majorEastAsia" w:eastAsiaTheme="majorEastAsia" w:hAnsiTheme="majorEastAsia" w:cstheme="majorEastAsia" w:hint="eastAsia"/>
          <w:color w:val="000000" w:themeColor="text1"/>
          <w:szCs w:val="22"/>
        </w:rPr>
        <w:t>转印色带的部件。</w:t>
      </w:r>
    </w:p>
    <w:p w:rsidR="00FB2036" w:rsidRDefault="001D55D6">
      <w:pPr>
        <w:pStyle w:val="2"/>
        <w:rPr>
          <w:color w:val="000000" w:themeColor="text1"/>
        </w:rPr>
      </w:pPr>
      <w:bookmarkStart w:id="38" w:name="_Toc102739760"/>
      <w:bookmarkStart w:id="39" w:name="_Toc102740222"/>
      <w:bookmarkStart w:id="40" w:name="_Toc26079"/>
      <w:bookmarkStart w:id="41" w:name="_Toc20422"/>
      <w:bookmarkStart w:id="42" w:name="_Toc103868990"/>
      <w:r>
        <w:rPr>
          <w:rFonts w:hint="eastAsia"/>
          <w:color w:val="000000" w:themeColor="text1"/>
        </w:rPr>
        <w:t>3.4</w:t>
      </w:r>
      <w:bookmarkStart w:id="43" w:name="_Toc102740223"/>
      <w:bookmarkStart w:id="44" w:name="_Toc102739761"/>
      <w:bookmarkEnd w:id="38"/>
      <w:bookmarkEnd w:id="39"/>
    </w:p>
    <w:p w:rsidR="00FB2036" w:rsidRDefault="001D55D6">
      <w:pPr>
        <w:pStyle w:val="2"/>
        <w:ind w:firstLineChars="201" w:firstLine="424"/>
        <w:rPr>
          <w:color w:val="000000" w:themeColor="text1"/>
        </w:rPr>
      </w:pPr>
      <w:r>
        <w:rPr>
          <w:rFonts w:hint="eastAsia"/>
          <w:color w:val="000000" w:themeColor="text1"/>
        </w:rPr>
        <w:t>打印介质</w:t>
      </w:r>
      <w:bookmarkEnd w:id="40"/>
      <w:bookmarkEnd w:id="41"/>
      <w:r>
        <w:rPr>
          <w:rFonts w:hint="eastAsia"/>
          <w:color w:val="000000" w:themeColor="text1"/>
        </w:rPr>
        <w:t xml:space="preserve"> Print medium</w:t>
      </w:r>
      <w:bookmarkEnd w:id="42"/>
      <w:bookmarkEnd w:id="43"/>
      <w:bookmarkEnd w:id="44"/>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打印机工作中承载打印内容的载体。</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注：打印介质包含热敏</w:t>
      </w:r>
      <w:proofErr w:type="gramStart"/>
      <w:r>
        <w:rPr>
          <w:rFonts w:asciiTheme="majorEastAsia" w:eastAsiaTheme="majorEastAsia" w:hAnsiTheme="majorEastAsia" w:cstheme="majorEastAsia" w:hint="eastAsia"/>
          <w:color w:val="000000" w:themeColor="text1"/>
          <w:szCs w:val="22"/>
        </w:rPr>
        <w:t>电子面单和</w:t>
      </w:r>
      <w:proofErr w:type="gramEnd"/>
      <w:r>
        <w:rPr>
          <w:rFonts w:asciiTheme="majorEastAsia" w:eastAsiaTheme="majorEastAsia" w:hAnsiTheme="majorEastAsia" w:cstheme="majorEastAsia" w:hint="eastAsia"/>
          <w:color w:val="000000" w:themeColor="text1"/>
          <w:szCs w:val="22"/>
        </w:rPr>
        <w:t>非热敏电子面单。</w:t>
      </w:r>
    </w:p>
    <w:p w:rsidR="00FB2036" w:rsidRDefault="001D55D6">
      <w:pPr>
        <w:pStyle w:val="2"/>
        <w:rPr>
          <w:color w:val="000000" w:themeColor="text1"/>
        </w:rPr>
      </w:pPr>
      <w:bookmarkStart w:id="45" w:name="_Toc102740224"/>
      <w:bookmarkStart w:id="46" w:name="_Toc102739762"/>
      <w:bookmarkStart w:id="47" w:name="_Toc20145"/>
      <w:bookmarkStart w:id="48" w:name="_Toc25145"/>
      <w:bookmarkStart w:id="49" w:name="_Toc103868991"/>
      <w:r>
        <w:rPr>
          <w:rFonts w:hint="eastAsia"/>
          <w:color w:val="000000" w:themeColor="text1"/>
        </w:rPr>
        <w:t>3.5</w:t>
      </w:r>
      <w:bookmarkStart w:id="50" w:name="_Toc102739763"/>
      <w:bookmarkStart w:id="51" w:name="_Toc102740225"/>
      <w:bookmarkEnd w:id="45"/>
      <w:bookmarkEnd w:id="46"/>
    </w:p>
    <w:p w:rsidR="00FB2036" w:rsidRDefault="001D55D6">
      <w:pPr>
        <w:pStyle w:val="2"/>
        <w:ind w:firstLineChars="201" w:firstLine="424"/>
        <w:rPr>
          <w:color w:val="000000" w:themeColor="text1"/>
        </w:rPr>
      </w:pPr>
      <w:r>
        <w:rPr>
          <w:rFonts w:hint="eastAsia"/>
          <w:color w:val="000000" w:themeColor="text1"/>
        </w:rPr>
        <w:t>打印分辨率</w:t>
      </w:r>
      <w:bookmarkEnd w:id="47"/>
      <w:bookmarkEnd w:id="48"/>
      <w:r>
        <w:rPr>
          <w:rFonts w:hint="eastAsia"/>
          <w:color w:val="000000" w:themeColor="text1"/>
        </w:rPr>
        <w:t xml:space="preserve"> Print Resolution</w:t>
      </w:r>
      <w:bookmarkEnd w:id="49"/>
      <w:bookmarkEnd w:id="50"/>
      <w:bookmarkEnd w:id="51"/>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单位长度上能够打印的最多像素点数。</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注：单位为点数每毫米（dot/mm)或则点数每</w:t>
      </w:r>
      <w:proofErr w:type="gramStart"/>
      <w:r>
        <w:rPr>
          <w:rFonts w:asciiTheme="majorEastAsia" w:eastAsiaTheme="majorEastAsia" w:hAnsiTheme="majorEastAsia" w:cstheme="majorEastAsia" w:hint="eastAsia"/>
          <w:color w:val="000000" w:themeColor="text1"/>
          <w:szCs w:val="22"/>
        </w:rPr>
        <w:t>英寸(</w:t>
      </w:r>
      <w:proofErr w:type="gramEnd"/>
      <w:r>
        <w:rPr>
          <w:rFonts w:asciiTheme="majorEastAsia" w:eastAsiaTheme="majorEastAsia" w:hAnsiTheme="majorEastAsia" w:cstheme="majorEastAsia" w:hint="eastAsia"/>
          <w:color w:val="000000" w:themeColor="text1"/>
          <w:szCs w:val="22"/>
        </w:rPr>
        <w:t>dpi)。</w:t>
      </w:r>
    </w:p>
    <w:p w:rsidR="00FB2036" w:rsidRDefault="001D55D6">
      <w:pPr>
        <w:pStyle w:val="2"/>
        <w:rPr>
          <w:color w:val="000000" w:themeColor="text1"/>
        </w:rPr>
      </w:pPr>
      <w:bookmarkStart w:id="52" w:name="_Toc102739764"/>
      <w:bookmarkStart w:id="53" w:name="_Toc102740226"/>
      <w:bookmarkStart w:id="54" w:name="_Toc19743"/>
      <w:bookmarkStart w:id="55" w:name="_Toc14764"/>
      <w:bookmarkStart w:id="56" w:name="_Toc103868992"/>
      <w:r>
        <w:rPr>
          <w:rFonts w:hint="eastAsia"/>
          <w:color w:val="000000" w:themeColor="text1"/>
        </w:rPr>
        <w:t>3.6</w:t>
      </w:r>
      <w:bookmarkStart w:id="57" w:name="_Toc102740227"/>
      <w:bookmarkStart w:id="58" w:name="_Toc102739765"/>
      <w:bookmarkEnd w:id="52"/>
      <w:bookmarkEnd w:id="53"/>
    </w:p>
    <w:p w:rsidR="00FB2036" w:rsidRDefault="001D55D6">
      <w:pPr>
        <w:pStyle w:val="2"/>
        <w:ind w:firstLineChars="201" w:firstLine="424"/>
        <w:rPr>
          <w:color w:val="000000" w:themeColor="text1"/>
        </w:rPr>
      </w:pPr>
      <w:r>
        <w:rPr>
          <w:rFonts w:hint="eastAsia"/>
          <w:color w:val="000000" w:themeColor="text1"/>
        </w:rPr>
        <w:t>最大打印宽度</w:t>
      </w:r>
      <w:bookmarkEnd w:id="54"/>
      <w:bookmarkEnd w:id="55"/>
      <w:r>
        <w:rPr>
          <w:rFonts w:hint="eastAsia"/>
          <w:color w:val="000000" w:themeColor="text1"/>
        </w:rPr>
        <w:t xml:space="preserve"> Max Print Width</w:t>
      </w:r>
      <w:bookmarkEnd w:id="56"/>
      <w:bookmarkEnd w:id="57"/>
      <w:bookmarkEnd w:id="58"/>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打印机在垂直于打印介质运动方向上能打印的最大图像宽度。</w:t>
      </w:r>
    </w:p>
    <w:p w:rsidR="00FB2036" w:rsidRDefault="001D55D6">
      <w:pPr>
        <w:pStyle w:val="2"/>
        <w:rPr>
          <w:color w:val="000000" w:themeColor="text1"/>
        </w:rPr>
      </w:pPr>
      <w:bookmarkStart w:id="59" w:name="_Toc102740228"/>
      <w:bookmarkStart w:id="60" w:name="_Toc102739766"/>
      <w:bookmarkStart w:id="61" w:name="_Toc3364"/>
      <w:bookmarkStart w:id="62" w:name="_Toc29821"/>
      <w:bookmarkStart w:id="63" w:name="_Toc103868993"/>
      <w:r>
        <w:rPr>
          <w:rFonts w:hint="eastAsia"/>
          <w:color w:val="000000" w:themeColor="text1"/>
        </w:rPr>
        <w:lastRenderedPageBreak/>
        <w:t>3.7</w:t>
      </w:r>
      <w:bookmarkStart w:id="64" w:name="_Toc102739767"/>
      <w:bookmarkStart w:id="65" w:name="_Toc102740229"/>
      <w:bookmarkEnd w:id="59"/>
      <w:bookmarkEnd w:id="60"/>
    </w:p>
    <w:p w:rsidR="00FB2036" w:rsidRDefault="001D55D6">
      <w:pPr>
        <w:pStyle w:val="2"/>
        <w:ind w:firstLineChars="201" w:firstLine="424"/>
        <w:rPr>
          <w:color w:val="000000" w:themeColor="text1"/>
        </w:rPr>
      </w:pPr>
      <w:r>
        <w:rPr>
          <w:rFonts w:hint="eastAsia"/>
          <w:color w:val="000000" w:themeColor="text1"/>
        </w:rPr>
        <w:t>最大打印高度</w:t>
      </w:r>
      <w:bookmarkEnd w:id="61"/>
      <w:bookmarkEnd w:id="62"/>
      <w:r>
        <w:rPr>
          <w:rFonts w:hint="eastAsia"/>
          <w:color w:val="000000" w:themeColor="text1"/>
        </w:rPr>
        <w:t xml:space="preserve"> Max Print Height</w:t>
      </w:r>
      <w:bookmarkEnd w:id="63"/>
      <w:bookmarkEnd w:id="64"/>
      <w:bookmarkEnd w:id="65"/>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打印机打印介质运动方向上能打印的最大图像宽度。</w:t>
      </w:r>
    </w:p>
    <w:p w:rsidR="00FB2036" w:rsidRDefault="001D55D6">
      <w:pPr>
        <w:pStyle w:val="2"/>
        <w:rPr>
          <w:color w:val="000000" w:themeColor="text1"/>
        </w:rPr>
      </w:pPr>
      <w:bookmarkStart w:id="66" w:name="_Toc102740230"/>
      <w:bookmarkStart w:id="67" w:name="_Toc102739768"/>
      <w:bookmarkStart w:id="68" w:name="_Toc23742"/>
      <w:bookmarkStart w:id="69" w:name="_Toc16660"/>
      <w:bookmarkStart w:id="70" w:name="_Toc103868994"/>
      <w:r>
        <w:rPr>
          <w:rFonts w:hint="eastAsia"/>
          <w:color w:val="000000" w:themeColor="text1"/>
        </w:rPr>
        <w:t>3.8</w:t>
      </w:r>
      <w:bookmarkStart w:id="71" w:name="_Toc102740231"/>
      <w:bookmarkStart w:id="72" w:name="_Toc102739769"/>
      <w:bookmarkEnd w:id="66"/>
      <w:bookmarkEnd w:id="67"/>
    </w:p>
    <w:p w:rsidR="00FB2036" w:rsidRDefault="001D55D6">
      <w:pPr>
        <w:pStyle w:val="2"/>
        <w:ind w:firstLineChars="201" w:firstLine="424"/>
        <w:rPr>
          <w:color w:val="000000" w:themeColor="text1"/>
        </w:rPr>
      </w:pPr>
      <w:proofErr w:type="gramStart"/>
      <w:r>
        <w:rPr>
          <w:rFonts w:hint="eastAsia"/>
          <w:color w:val="000000" w:themeColor="text1"/>
        </w:rPr>
        <w:t>电子面单定位</w:t>
      </w:r>
      <w:proofErr w:type="gramEnd"/>
      <w:r>
        <w:rPr>
          <w:rFonts w:hint="eastAsia"/>
          <w:color w:val="000000" w:themeColor="text1"/>
        </w:rPr>
        <w:t>精度</w:t>
      </w:r>
      <w:bookmarkEnd w:id="68"/>
      <w:bookmarkEnd w:id="69"/>
      <w:r>
        <w:rPr>
          <w:rFonts w:hint="eastAsia"/>
          <w:color w:val="000000" w:themeColor="text1"/>
        </w:rPr>
        <w:t xml:space="preserve"> Shipping Label Localization Accurateness</w:t>
      </w:r>
      <w:bookmarkEnd w:id="70"/>
      <w:bookmarkEnd w:id="71"/>
      <w:bookmarkEnd w:id="72"/>
      <w:r>
        <w:rPr>
          <w:rFonts w:hint="eastAsia"/>
          <w:color w:val="000000" w:themeColor="text1"/>
        </w:rPr>
        <w:t xml:space="preserve"> </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打印机使用相同规格的电子面单，在多张电子面单上连续打印参考线，参考线应垂直于走纸方向，其参考线与</w:t>
      </w:r>
      <w:proofErr w:type="gramStart"/>
      <w:r>
        <w:rPr>
          <w:rFonts w:asciiTheme="majorEastAsia" w:eastAsiaTheme="majorEastAsia" w:hAnsiTheme="majorEastAsia" w:cstheme="majorEastAsia" w:hint="eastAsia"/>
          <w:color w:val="000000" w:themeColor="text1"/>
          <w:szCs w:val="22"/>
        </w:rPr>
        <w:t>电子面单边沿</w:t>
      </w:r>
      <w:proofErr w:type="gramEnd"/>
      <w:r>
        <w:rPr>
          <w:rFonts w:asciiTheme="majorEastAsia" w:eastAsiaTheme="majorEastAsia" w:hAnsiTheme="majorEastAsia" w:cstheme="majorEastAsia" w:hint="eastAsia"/>
          <w:color w:val="000000" w:themeColor="text1"/>
          <w:szCs w:val="22"/>
        </w:rPr>
        <w:t>的最大偏离值。</w:t>
      </w:r>
    </w:p>
    <w:p w:rsidR="00FB2036" w:rsidRDefault="001D55D6">
      <w:pPr>
        <w:pStyle w:val="2"/>
        <w:rPr>
          <w:color w:val="000000" w:themeColor="text1"/>
        </w:rPr>
      </w:pPr>
      <w:bookmarkStart w:id="73" w:name="_Toc102740232"/>
      <w:bookmarkStart w:id="74" w:name="_Toc102739770"/>
      <w:bookmarkStart w:id="75" w:name="_Toc6009"/>
      <w:bookmarkStart w:id="76" w:name="_Toc1359"/>
      <w:bookmarkStart w:id="77" w:name="_Toc103868995"/>
      <w:r>
        <w:rPr>
          <w:rFonts w:hint="eastAsia"/>
          <w:color w:val="000000" w:themeColor="text1"/>
        </w:rPr>
        <w:t>3.9</w:t>
      </w:r>
      <w:bookmarkStart w:id="78" w:name="_Toc102740233"/>
      <w:bookmarkStart w:id="79" w:name="_Toc102739771"/>
      <w:bookmarkEnd w:id="73"/>
      <w:bookmarkEnd w:id="74"/>
    </w:p>
    <w:p w:rsidR="00FB2036" w:rsidRDefault="001D55D6">
      <w:pPr>
        <w:pStyle w:val="2"/>
        <w:ind w:firstLineChars="201" w:firstLine="424"/>
        <w:rPr>
          <w:color w:val="000000" w:themeColor="text1"/>
        </w:rPr>
      </w:pPr>
      <w:r>
        <w:rPr>
          <w:rFonts w:hint="eastAsia"/>
          <w:color w:val="000000" w:themeColor="text1"/>
        </w:rPr>
        <w:t>打印速度</w:t>
      </w:r>
      <w:bookmarkEnd w:id="75"/>
      <w:bookmarkEnd w:id="76"/>
      <w:r>
        <w:rPr>
          <w:rFonts w:hint="eastAsia"/>
          <w:color w:val="000000" w:themeColor="text1"/>
        </w:rPr>
        <w:t xml:space="preserve"> Print Speed</w:t>
      </w:r>
      <w:bookmarkEnd w:id="77"/>
      <w:bookmarkEnd w:id="78"/>
      <w:bookmarkEnd w:id="79"/>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单位时间内打印的</w:t>
      </w:r>
      <w:proofErr w:type="gramStart"/>
      <w:r>
        <w:rPr>
          <w:rFonts w:asciiTheme="majorEastAsia" w:eastAsiaTheme="majorEastAsia" w:hAnsiTheme="majorEastAsia" w:cstheme="majorEastAsia" w:hint="eastAsia"/>
          <w:color w:val="000000" w:themeColor="text1"/>
          <w:szCs w:val="22"/>
        </w:rPr>
        <w:t>电子面单长度</w:t>
      </w:r>
      <w:proofErr w:type="gramEnd"/>
      <w:r>
        <w:rPr>
          <w:rFonts w:asciiTheme="majorEastAsia" w:eastAsiaTheme="majorEastAsia" w:hAnsiTheme="majorEastAsia" w:cstheme="majorEastAsia" w:hint="eastAsia"/>
          <w:color w:val="000000" w:themeColor="text1"/>
          <w:szCs w:val="22"/>
        </w:rPr>
        <w:t>。</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注：单位为毫米每秒(mm/s)。</w:t>
      </w:r>
    </w:p>
    <w:p w:rsidR="00FB2036" w:rsidRDefault="001D55D6">
      <w:pPr>
        <w:pStyle w:val="2"/>
        <w:rPr>
          <w:color w:val="000000" w:themeColor="text1"/>
        </w:rPr>
      </w:pPr>
      <w:bookmarkStart w:id="80" w:name="_Toc102740234"/>
      <w:bookmarkStart w:id="81" w:name="_Toc102739772"/>
      <w:bookmarkStart w:id="82" w:name="_Toc4887"/>
      <w:bookmarkStart w:id="83" w:name="_Toc9554"/>
      <w:bookmarkStart w:id="84" w:name="_Toc103868996"/>
      <w:r>
        <w:rPr>
          <w:rFonts w:hint="eastAsia"/>
          <w:color w:val="000000" w:themeColor="text1"/>
        </w:rPr>
        <w:t>3.10</w:t>
      </w:r>
      <w:bookmarkStart w:id="85" w:name="_Toc102740235"/>
      <w:bookmarkStart w:id="86" w:name="_Toc102739773"/>
      <w:bookmarkEnd w:id="80"/>
      <w:bookmarkEnd w:id="81"/>
    </w:p>
    <w:p w:rsidR="00FB2036" w:rsidRDefault="001D55D6">
      <w:pPr>
        <w:pStyle w:val="2"/>
        <w:ind w:firstLineChars="201" w:firstLine="424"/>
        <w:rPr>
          <w:color w:val="000000" w:themeColor="text1"/>
        </w:rPr>
      </w:pPr>
      <w:r>
        <w:rPr>
          <w:rFonts w:hint="eastAsia"/>
          <w:color w:val="000000" w:themeColor="text1"/>
        </w:rPr>
        <w:t>印字率</w:t>
      </w:r>
      <w:bookmarkEnd w:id="82"/>
      <w:bookmarkEnd w:id="83"/>
      <w:r>
        <w:rPr>
          <w:rFonts w:hint="eastAsia"/>
          <w:color w:val="000000" w:themeColor="text1"/>
        </w:rPr>
        <w:t xml:space="preserve"> (Print Duty)</w:t>
      </w:r>
      <w:bookmarkEnd w:id="84"/>
      <w:bookmarkEnd w:id="85"/>
      <w:bookmarkEnd w:id="86"/>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打印区域中，发色的面积占整个面积的比例。</w:t>
      </w:r>
    </w:p>
    <w:p w:rsidR="00FB2036" w:rsidRDefault="001D55D6">
      <w:pPr>
        <w:pStyle w:val="2"/>
        <w:rPr>
          <w:color w:val="000000" w:themeColor="text1"/>
        </w:rPr>
      </w:pPr>
      <w:bookmarkStart w:id="87" w:name="_Toc102740236"/>
      <w:bookmarkStart w:id="88" w:name="_Toc102739774"/>
      <w:bookmarkStart w:id="89" w:name="_Toc25483"/>
      <w:bookmarkStart w:id="90" w:name="_Toc32537"/>
      <w:bookmarkStart w:id="91" w:name="_Toc103868997"/>
      <w:r>
        <w:rPr>
          <w:rFonts w:hint="eastAsia"/>
          <w:color w:val="000000" w:themeColor="text1"/>
        </w:rPr>
        <w:t>3.11</w:t>
      </w:r>
      <w:bookmarkStart w:id="92" w:name="_Toc102739775"/>
      <w:bookmarkStart w:id="93" w:name="_Toc102740237"/>
      <w:bookmarkEnd w:id="87"/>
      <w:bookmarkEnd w:id="88"/>
    </w:p>
    <w:p w:rsidR="00FB2036" w:rsidRDefault="001D55D6">
      <w:pPr>
        <w:pStyle w:val="2"/>
        <w:ind w:firstLineChars="201" w:firstLine="424"/>
        <w:rPr>
          <w:color w:val="000000" w:themeColor="text1"/>
        </w:rPr>
      </w:pPr>
      <w:r>
        <w:rPr>
          <w:rFonts w:hint="eastAsia"/>
          <w:color w:val="000000" w:themeColor="text1"/>
        </w:rPr>
        <w:t>走纸累计误差</w:t>
      </w:r>
      <w:bookmarkEnd w:id="89"/>
      <w:bookmarkEnd w:id="90"/>
      <w:r>
        <w:rPr>
          <w:rFonts w:hint="eastAsia"/>
          <w:color w:val="000000" w:themeColor="text1"/>
        </w:rPr>
        <w:t>Paper Advance Accumulated Error</w:t>
      </w:r>
      <w:bookmarkEnd w:id="91"/>
      <w:bookmarkEnd w:id="92"/>
      <w:bookmarkEnd w:id="93"/>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热打印机以预先设定的长度打印，实际打印输出的打印媒体长度与预设长度之差占设计长度的百分比。</w:t>
      </w:r>
    </w:p>
    <w:p w:rsidR="00FB2036" w:rsidRDefault="001D55D6">
      <w:pPr>
        <w:pStyle w:val="2"/>
        <w:rPr>
          <w:color w:val="000000" w:themeColor="text1"/>
        </w:rPr>
      </w:pPr>
      <w:bookmarkStart w:id="94" w:name="_Toc102740238"/>
      <w:bookmarkStart w:id="95" w:name="_Toc102739776"/>
      <w:bookmarkStart w:id="96" w:name="_Toc28544"/>
      <w:bookmarkStart w:id="97" w:name="_Toc10555"/>
      <w:bookmarkStart w:id="98" w:name="_Toc103868998"/>
      <w:r>
        <w:rPr>
          <w:rFonts w:hint="eastAsia"/>
          <w:color w:val="000000" w:themeColor="text1"/>
        </w:rPr>
        <w:t>3.12</w:t>
      </w:r>
      <w:bookmarkEnd w:id="94"/>
      <w:bookmarkEnd w:id="95"/>
      <w:r>
        <w:rPr>
          <w:rFonts w:hint="eastAsia"/>
          <w:color w:val="000000" w:themeColor="text1"/>
        </w:rPr>
        <w:t xml:space="preserve"> </w:t>
      </w:r>
      <w:bookmarkStart w:id="99" w:name="_Toc102740239"/>
      <w:bookmarkStart w:id="100" w:name="_Toc102739777"/>
    </w:p>
    <w:p w:rsidR="00FB2036" w:rsidRDefault="001D55D6">
      <w:pPr>
        <w:pStyle w:val="2"/>
        <w:ind w:firstLineChars="201" w:firstLine="424"/>
        <w:rPr>
          <w:color w:val="000000" w:themeColor="text1"/>
        </w:rPr>
      </w:pPr>
      <w:r>
        <w:rPr>
          <w:rFonts w:hint="eastAsia"/>
          <w:color w:val="000000" w:themeColor="text1"/>
        </w:rPr>
        <w:t>图像光密度</w:t>
      </w:r>
      <w:bookmarkEnd w:id="96"/>
      <w:bookmarkEnd w:id="97"/>
      <w:r>
        <w:rPr>
          <w:rFonts w:hint="eastAsia"/>
          <w:color w:val="000000" w:themeColor="text1"/>
        </w:rPr>
        <w:t xml:space="preserve"> Image Optical Density</w:t>
      </w:r>
      <w:bookmarkEnd w:id="98"/>
      <w:bookmarkEnd w:id="99"/>
      <w:bookmarkEnd w:id="100"/>
      <w:r>
        <w:rPr>
          <w:rFonts w:hint="eastAsia"/>
          <w:color w:val="000000" w:themeColor="text1"/>
        </w:rPr>
        <w:t xml:space="preserve"> </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打印的图像吸收光线的特性量度，用反射率倒数的十进制对数表示。</w:t>
      </w:r>
    </w:p>
    <w:p w:rsidR="00FB2036" w:rsidRDefault="001D55D6">
      <w:pPr>
        <w:pStyle w:val="2"/>
        <w:rPr>
          <w:color w:val="000000" w:themeColor="text1"/>
        </w:rPr>
      </w:pPr>
      <w:bookmarkStart w:id="101" w:name="_Toc102740240"/>
      <w:bookmarkStart w:id="102" w:name="_Toc102739778"/>
      <w:bookmarkStart w:id="103" w:name="_Toc25476"/>
      <w:bookmarkStart w:id="104" w:name="_Toc28722"/>
      <w:bookmarkStart w:id="105" w:name="_Toc103868999"/>
      <w:r>
        <w:rPr>
          <w:rFonts w:hint="eastAsia"/>
          <w:color w:val="000000" w:themeColor="text1"/>
        </w:rPr>
        <w:t>3.13</w:t>
      </w:r>
      <w:bookmarkEnd w:id="101"/>
      <w:bookmarkEnd w:id="102"/>
      <w:r>
        <w:rPr>
          <w:rFonts w:hint="eastAsia"/>
          <w:color w:val="000000" w:themeColor="text1"/>
        </w:rPr>
        <w:t xml:space="preserve"> </w:t>
      </w:r>
      <w:bookmarkStart w:id="106" w:name="_Toc102739779"/>
      <w:bookmarkStart w:id="107" w:name="_Toc102740241"/>
    </w:p>
    <w:p w:rsidR="00FB2036" w:rsidRDefault="001D55D6">
      <w:pPr>
        <w:pStyle w:val="2"/>
        <w:ind w:firstLineChars="201" w:firstLine="424"/>
        <w:rPr>
          <w:color w:val="000000" w:themeColor="text1"/>
        </w:rPr>
      </w:pPr>
      <w:r>
        <w:rPr>
          <w:rFonts w:hint="eastAsia"/>
          <w:color w:val="000000" w:themeColor="text1"/>
        </w:rPr>
        <w:t>图像光密度不均匀性</w:t>
      </w:r>
      <w:bookmarkEnd w:id="103"/>
      <w:bookmarkEnd w:id="104"/>
      <w:r>
        <w:rPr>
          <w:rFonts w:hint="eastAsia"/>
          <w:color w:val="000000" w:themeColor="text1"/>
        </w:rPr>
        <w:t xml:space="preserve"> Non-uniformity of Optical Density</w:t>
      </w:r>
      <w:bookmarkEnd w:id="105"/>
      <w:bookmarkEnd w:id="106"/>
      <w:bookmarkEnd w:id="107"/>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预设具有相同图像光密度的图像，经打印后产生的</w:t>
      </w:r>
      <w:proofErr w:type="gramStart"/>
      <w:r>
        <w:rPr>
          <w:rFonts w:asciiTheme="majorEastAsia" w:eastAsiaTheme="majorEastAsia" w:hAnsiTheme="majorEastAsia" w:cstheme="majorEastAsia" w:hint="eastAsia"/>
          <w:color w:val="000000" w:themeColor="text1"/>
          <w:szCs w:val="22"/>
        </w:rPr>
        <w:t>的</w:t>
      </w:r>
      <w:proofErr w:type="gramEnd"/>
      <w:r>
        <w:rPr>
          <w:rFonts w:asciiTheme="majorEastAsia" w:eastAsiaTheme="majorEastAsia" w:hAnsiTheme="majorEastAsia" w:cstheme="majorEastAsia" w:hint="eastAsia"/>
          <w:color w:val="000000" w:themeColor="text1"/>
          <w:szCs w:val="22"/>
        </w:rPr>
        <w:t>图像光密度不均匀程度。</w:t>
      </w:r>
    </w:p>
    <w:p w:rsidR="00FB2036" w:rsidRDefault="001D55D6">
      <w:pPr>
        <w:pStyle w:val="1"/>
        <w:spacing w:before="156" w:after="156"/>
        <w:rPr>
          <w:rFonts w:hint="default"/>
          <w:color w:val="000000" w:themeColor="text1"/>
        </w:rPr>
      </w:pPr>
      <w:bookmarkStart w:id="108" w:name="_Toc23464"/>
      <w:bookmarkStart w:id="109" w:name="_Toc103869000"/>
      <w:r>
        <w:rPr>
          <w:color w:val="000000" w:themeColor="text1"/>
        </w:rPr>
        <w:t>技术要求</w:t>
      </w:r>
      <w:bookmarkEnd w:id="108"/>
      <w:bookmarkEnd w:id="109"/>
    </w:p>
    <w:p w:rsidR="00FB2036" w:rsidRDefault="001D55D6">
      <w:pPr>
        <w:pStyle w:val="2"/>
        <w:rPr>
          <w:color w:val="000000" w:themeColor="text1"/>
        </w:rPr>
      </w:pPr>
      <w:bookmarkStart w:id="110" w:name="_Toc17527"/>
      <w:bookmarkStart w:id="111" w:name="_Toc103869001"/>
      <w:bookmarkStart w:id="112" w:name="_Toc102740243"/>
      <w:bookmarkStart w:id="113" w:name="_Toc102739781"/>
      <w:bookmarkStart w:id="114" w:name="_Toc32488"/>
      <w:r>
        <w:rPr>
          <w:rFonts w:hint="eastAsia"/>
          <w:color w:val="000000" w:themeColor="text1"/>
        </w:rPr>
        <w:t xml:space="preserve">4.1 </w:t>
      </w:r>
      <w:r>
        <w:rPr>
          <w:rFonts w:hint="eastAsia"/>
          <w:color w:val="000000" w:themeColor="text1"/>
        </w:rPr>
        <w:t>一般设计要求</w:t>
      </w:r>
      <w:bookmarkEnd w:id="110"/>
      <w:bookmarkEnd w:id="111"/>
      <w:bookmarkEnd w:id="112"/>
      <w:bookmarkEnd w:id="113"/>
      <w:bookmarkEnd w:id="114"/>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4.1.1 硬件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在设计产品时应进行可靠性、维护性、易用性、环境保护性、安全性和电磁兼容性设计；硬件应遵循系列化、标准化、模块化和兼容性原则。并符合有关国家标准，硬件系统和单元设计应具有可拓展性，硬件系统需要具备一定的自检功能。</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4.1.2 软件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配置的软件和系统的硬件相适用，包括配备驱动、工具。软件设计应遵循系列化、模块化、中文化、向上兼容的原则。</w:t>
      </w:r>
    </w:p>
    <w:p w:rsidR="00FB2036" w:rsidRDefault="001D55D6">
      <w:pPr>
        <w:pStyle w:val="2"/>
        <w:rPr>
          <w:color w:val="000000" w:themeColor="text1"/>
        </w:rPr>
      </w:pPr>
      <w:bookmarkStart w:id="115" w:name="_Toc7691"/>
      <w:bookmarkStart w:id="116" w:name="_Toc12338"/>
      <w:bookmarkStart w:id="117" w:name="_Toc103869002"/>
      <w:bookmarkStart w:id="118" w:name="_Toc102739782"/>
      <w:bookmarkStart w:id="119" w:name="_Toc102740244"/>
      <w:r>
        <w:rPr>
          <w:rFonts w:hint="eastAsia"/>
          <w:color w:val="000000" w:themeColor="text1"/>
        </w:rPr>
        <w:t xml:space="preserve">4.2 </w:t>
      </w:r>
      <w:r>
        <w:rPr>
          <w:rFonts w:hint="eastAsia"/>
          <w:color w:val="000000" w:themeColor="text1"/>
        </w:rPr>
        <w:t>结构和外观</w:t>
      </w:r>
      <w:bookmarkEnd w:id="115"/>
      <w:bookmarkEnd w:id="116"/>
      <w:bookmarkEnd w:id="117"/>
      <w:bookmarkEnd w:id="118"/>
      <w:bookmarkEnd w:id="119"/>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4.2.1 产品表面</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机器表面不应有明显的凹痕、划伤、裂缝、变形和污垢等现象。</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4.2.2 表面涂层/丝印</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表面渡涂覆层应均匀，不应有明显起泡、龟裂、脱落、磨损和其他机械损伤。</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4.2.3 金属部件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金属零件不应有锈蚀及其他机械损伤。</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4.2.4 操作部件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操作顺畅，功能、外观及装配符合设计要求。</w:t>
      </w:r>
    </w:p>
    <w:p w:rsidR="00FB2036" w:rsidRDefault="001D55D6">
      <w:pPr>
        <w:pStyle w:val="af3"/>
        <w:numPr>
          <w:ilvl w:val="0"/>
          <w:numId w:val="3"/>
        </w:numPr>
        <w:spacing w:line="336" w:lineRule="auto"/>
        <w:ind w:left="0" w:firstLineChars="0" w:firstLine="425"/>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开合盖寿命应达到使用5000次，翻盖外观无开裂破损，翻盖顺畅，旋转自如，功能、外观及装配应符合表1要求。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 外观部件寿命要求</w:t>
      </w:r>
    </w:p>
    <w:tbl>
      <w:tblPr>
        <w:tblStyle w:val="ac"/>
        <w:tblW w:w="6060" w:type="dxa"/>
        <w:jc w:val="center"/>
        <w:tblInd w:w="564" w:type="dxa"/>
        <w:tblLayout w:type="fixed"/>
        <w:tblLook w:val="04A0" w:firstRow="1" w:lastRow="0" w:firstColumn="1" w:lastColumn="0" w:noHBand="0" w:noVBand="1"/>
      </w:tblPr>
      <w:tblGrid>
        <w:gridCol w:w="2940"/>
        <w:gridCol w:w="3120"/>
      </w:tblGrid>
      <w:tr w:rsidR="00FB2036">
        <w:trPr>
          <w:jc w:val="center"/>
        </w:trPr>
        <w:tc>
          <w:tcPr>
            <w:tcW w:w="294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部件</w:t>
            </w:r>
          </w:p>
        </w:tc>
        <w:tc>
          <w:tcPr>
            <w:tcW w:w="312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寿命要求</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开盖按钮</w:t>
            </w:r>
          </w:p>
        </w:tc>
        <w:tc>
          <w:tcPr>
            <w:tcW w:w="312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5万次</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滑盖</w:t>
            </w:r>
          </w:p>
        </w:tc>
        <w:tc>
          <w:tcPr>
            <w:tcW w:w="312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5万次</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旋转轴</w:t>
            </w:r>
          </w:p>
        </w:tc>
        <w:tc>
          <w:tcPr>
            <w:tcW w:w="312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5000次</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f3"/>
        <w:numPr>
          <w:ilvl w:val="0"/>
          <w:numId w:val="3"/>
        </w:numPr>
        <w:spacing w:line="336" w:lineRule="auto"/>
        <w:ind w:left="0" w:firstLineChars="0" w:firstLine="425"/>
        <w:rPr>
          <w:rFonts w:asciiTheme="majorEastAsia" w:eastAsiaTheme="majorEastAsia" w:hAnsiTheme="majorEastAsia" w:cstheme="majorEastAsia"/>
          <w:color w:val="000000" w:themeColor="text1"/>
          <w:szCs w:val="22"/>
        </w:rPr>
      </w:pPr>
      <w:proofErr w:type="gramStart"/>
      <w:r>
        <w:rPr>
          <w:rFonts w:asciiTheme="majorEastAsia" w:eastAsiaTheme="majorEastAsia" w:hAnsiTheme="majorEastAsia" w:cstheme="majorEastAsia" w:hint="eastAsia"/>
          <w:color w:val="000000" w:themeColor="text1"/>
          <w:szCs w:val="22"/>
        </w:rPr>
        <w:t>限纸器</w:t>
      </w:r>
      <w:proofErr w:type="gramEnd"/>
      <w:r>
        <w:rPr>
          <w:rFonts w:asciiTheme="majorEastAsia" w:eastAsiaTheme="majorEastAsia" w:hAnsiTheme="majorEastAsia" w:cstheme="majorEastAsia" w:hint="eastAsia"/>
          <w:color w:val="000000" w:themeColor="text1"/>
          <w:szCs w:val="22"/>
        </w:rPr>
        <w:t>、夹纸片寿命应符合表2要求，调节纸张调整杆、侦测器、夹纸片外观无开裂破损，能正常滑动，推动顺利。</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 外观部件累计误差</w:t>
      </w:r>
    </w:p>
    <w:tbl>
      <w:tblPr>
        <w:tblStyle w:val="ac"/>
        <w:tblW w:w="6090" w:type="dxa"/>
        <w:jc w:val="center"/>
        <w:tblInd w:w="549" w:type="dxa"/>
        <w:tblLayout w:type="fixed"/>
        <w:tblLook w:val="04A0" w:firstRow="1" w:lastRow="0" w:firstColumn="1" w:lastColumn="0" w:noHBand="0" w:noVBand="1"/>
      </w:tblPr>
      <w:tblGrid>
        <w:gridCol w:w="2940"/>
        <w:gridCol w:w="3150"/>
      </w:tblGrid>
      <w:tr w:rsidR="00FB2036">
        <w:trPr>
          <w:jc w:val="center"/>
        </w:trPr>
        <w:tc>
          <w:tcPr>
            <w:tcW w:w="294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部件</w:t>
            </w:r>
          </w:p>
        </w:tc>
        <w:tc>
          <w:tcPr>
            <w:tcW w:w="315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寿命要求</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proofErr w:type="gramStart"/>
            <w:r>
              <w:rPr>
                <w:rFonts w:asciiTheme="majorEastAsia" w:eastAsiaTheme="majorEastAsia" w:hAnsiTheme="majorEastAsia" w:cstheme="majorEastAsia" w:hint="eastAsia"/>
                <w:color w:val="000000" w:themeColor="text1"/>
              </w:rPr>
              <w:t>限纸器</w:t>
            </w:r>
            <w:proofErr w:type="gramEnd"/>
          </w:p>
        </w:tc>
        <w:tc>
          <w:tcPr>
            <w:tcW w:w="315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3000次</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夹纸片</w:t>
            </w:r>
          </w:p>
        </w:tc>
        <w:tc>
          <w:tcPr>
            <w:tcW w:w="315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3000次</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侦测滑动器</w:t>
            </w:r>
          </w:p>
        </w:tc>
        <w:tc>
          <w:tcPr>
            <w:tcW w:w="315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3000次</w:t>
            </w:r>
          </w:p>
        </w:tc>
      </w:tr>
    </w:tbl>
    <w:p w:rsidR="00FB2036" w:rsidRDefault="00FB2036">
      <w:pPr>
        <w:pStyle w:val="af3"/>
        <w:spacing w:line="336" w:lineRule="auto"/>
        <w:ind w:firstLineChars="0"/>
        <w:rPr>
          <w:rFonts w:asciiTheme="majorEastAsia" w:eastAsiaTheme="majorEastAsia" w:hAnsiTheme="majorEastAsia" w:cstheme="majorEastAsia"/>
          <w:color w:val="000000" w:themeColor="text1"/>
          <w:szCs w:val="22"/>
        </w:rPr>
      </w:pPr>
    </w:p>
    <w:p w:rsidR="00FB2036" w:rsidRDefault="001D55D6">
      <w:pPr>
        <w:pStyle w:val="af3"/>
        <w:numPr>
          <w:ilvl w:val="0"/>
          <w:numId w:val="3"/>
        </w:numPr>
        <w:spacing w:line="336" w:lineRule="auto"/>
        <w:ind w:left="0" w:firstLineChars="0" w:firstLine="425"/>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按键寿命：按键应能达到表3要求，功能、外观及装配符合相关标准。</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lastRenderedPageBreak/>
        <w:t>表3 按键寿命要求</w:t>
      </w:r>
    </w:p>
    <w:tbl>
      <w:tblPr>
        <w:tblStyle w:val="ac"/>
        <w:tblW w:w="6090" w:type="dxa"/>
        <w:jc w:val="center"/>
        <w:tblInd w:w="549" w:type="dxa"/>
        <w:tblLayout w:type="fixed"/>
        <w:tblLook w:val="04A0" w:firstRow="1" w:lastRow="0" w:firstColumn="1" w:lastColumn="0" w:noHBand="0" w:noVBand="1"/>
      </w:tblPr>
      <w:tblGrid>
        <w:gridCol w:w="2940"/>
        <w:gridCol w:w="3150"/>
      </w:tblGrid>
      <w:tr w:rsidR="00FB2036">
        <w:trPr>
          <w:jc w:val="center"/>
        </w:trPr>
        <w:tc>
          <w:tcPr>
            <w:tcW w:w="294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部件</w:t>
            </w:r>
          </w:p>
        </w:tc>
        <w:tc>
          <w:tcPr>
            <w:tcW w:w="315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寿命要求</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船型开关</w:t>
            </w:r>
          </w:p>
        </w:tc>
        <w:tc>
          <w:tcPr>
            <w:tcW w:w="315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5万次</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独立的电源开关</w:t>
            </w:r>
          </w:p>
        </w:tc>
        <w:tc>
          <w:tcPr>
            <w:tcW w:w="315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5万次</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其余按键</w:t>
            </w:r>
          </w:p>
        </w:tc>
        <w:tc>
          <w:tcPr>
            <w:tcW w:w="315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10万次</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 xml:space="preserve">4.2.5 </w:t>
      </w:r>
      <w:proofErr w:type="gramStart"/>
      <w:r>
        <w:rPr>
          <w:rFonts w:asciiTheme="minorEastAsia" w:eastAsiaTheme="minorEastAsia" w:hAnsiTheme="minorEastAsia" w:cstheme="majorEastAsia" w:hint="eastAsia"/>
          <w:b/>
          <w:bCs/>
          <w:color w:val="000000" w:themeColor="text1"/>
          <w:szCs w:val="22"/>
        </w:rPr>
        <w:t>纸卷及碳带</w:t>
      </w:r>
      <w:proofErr w:type="gramEnd"/>
      <w:r>
        <w:rPr>
          <w:rFonts w:asciiTheme="minorEastAsia" w:eastAsiaTheme="minorEastAsia" w:hAnsiTheme="minorEastAsia" w:cstheme="majorEastAsia" w:hint="eastAsia"/>
          <w:b/>
          <w:bCs/>
          <w:color w:val="000000" w:themeColor="text1"/>
          <w:szCs w:val="22"/>
        </w:rPr>
        <w:t>的安装</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能够顺利安装碳带、纸卷。各个部件、卡</w:t>
      </w:r>
      <w:proofErr w:type="gramStart"/>
      <w:r>
        <w:rPr>
          <w:rFonts w:asciiTheme="majorEastAsia" w:eastAsiaTheme="majorEastAsia" w:hAnsiTheme="majorEastAsia" w:cstheme="majorEastAsia" w:hint="eastAsia"/>
          <w:color w:val="000000" w:themeColor="text1"/>
          <w:szCs w:val="22"/>
        </w:rPr>
        <w:t>扣配合</w:t>
      </w:r>
      <w:proofErr w:type="gramEnd"/>
      <w:r>
        <w:rPr>
          <w:rFonts w:asciiTheme="majorEastAsia" w:eastAsiaTheme="majorEastAsia" w:hAnsiTheme="majorEastAsia" w:cstheme="majorEastAsia" w:hint="eastAsia"/>
          <w:color w:val="000000" w:themeColor="text1"/>
          <w:szCs w:val="22"/>
        </w:rPr>
        <w:t>正常，碳带轴、机芯</w:t>
      </w:r>
      <w:proofErr w:type="gramStart"/>
      <w:r>
        <w:rPr>
          <w:rFonts w:asciiTheme="majorEastAsia" w:eastAsiaTheme="majorEastAsia" w:hAnsiTheme="majorEastAsia" w:cstheme="majorEastAsia" w:hint="eastAsia"/>
          <w:color w:val="000000" w:themeColor="text1"/>
          <w:szCs w:val="22"/>
        </w:rPr>
        <w:t>卡钩无自</w:t>
      </w:r>
      <w:proofErr w:type="gramEnd"/>
      <w:r>
        <w:rPr>
          <w:rFonts w:asciiTheme="majorEastAsia" w:eastAsiaTheme="majorEastAsia" w:hAnsiTheme="majorEastAsia" w:cstheme="majorEastAsia" w:hint="eastAsia"/>
          <w:color w:val="000000" w:themeColor="text1"/>
          <w:szCs w:val="22"/>
        </w:rPr>
        <w:t>动弹开的现象。</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4.2.6 接口部件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接口及配件在插拔寿命规格范围内插拔手感正常，打印机与数据线、耳机线、手机卡进行插拔和试验后，功能、外观及装配应符合表4要求。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表4 接口部件标准要求</w:t>
      </w:r>
    </w:p>
    <w:tbl>
      <w:tblPr>
        <w:tblStyle w:val="ac"/>
        <w:tblW w:w="7935" w:type="dxa"/>
        <w:jc w:val="center"/>
        <w:tblLayout w:type="fixed"/>
        <w:tblLook w:val="04A0" w:firstRow="1" w:lastRow="0" w:firstColumn="1" w:lastColumn="0" w:noHBand="0" w:noVBand="1"/>
      </w:tblPr>
      <w:tblGrid>
        <w:gridCol w:w="1995"/>
        <w:gridCol w:w="1890"/>
        <w:gridCol w:w="1972"/>
        <w:gridCol w:w="2078"/>
      </w:tblGrid>
      <w:tr w:rsidR="00FB2036">
        <w:trPr>
          <w:jc w:val="center"/>
        </w:trPr>
        <w:tc>
          <w:tcPr>
            <w:tcW w:w="199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内容</w:t>
            </w:r>
          </w:p>
        </w:tc>
        <w:tc>
          <w:tcPr>
            <w:tcW w:w="189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1972"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078"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Micro USB线</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7000次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TYPE C USB线</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7000次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USB线</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串口线</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耳机线</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电源线</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SIM卡</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SD卡</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1500次</w:t>
            </w:r>
          </w:p>
        </w:tc>
      </w:tr>
    </w:tbl>
    <w:p w:rsidR="00FB2036" w:rsidRDefault="00FB2036">
      <w:pPr>
        <w:pStyle w:val="af3"/>
        <w:spacing w:line="336" w:lineRule="auto"/>
        <w:ind w:firstLine="420"/>
        <w:rPr>
          <w:rFonts w:asciiTheme="majorEastAsia" w:eastAsiaTheme="majorEastAsia" w:hAnsiTheme="majorEastAsia" w:cstheme="majorEastAsia"/>
          <w:color w:val="000000" w:themeColor="text1"/>
          <w:szCs w:val="22"/>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4.2.7 告警标识</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印刷内容正确无重影、模糊、不均匀等不良；标识牌等正确、无损坏。</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4.2.8 说明文字</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说明功能的文字、符号应准确、清晰、端正。</w:t>
      </w:r>
      <w:bookmarkStart w:id="120" w:name="_Toc10088"/>
      <w:bookmarkStart w:id="121" w:name="_Toc32314"/>
    </w:p>
    <w:p w:rsidR="00FB2036" w:rsidRDefault="001D55D6">
      <w:pPr>
        <w:pStyle w:val="2"/>
        <w:rPr>
          <w:color w:val="000000" w:themeColor="text1"/>
        </w:rPr>
      </w:pPr>
      <w:bookmarkStart w:id="122" w:name="_Toc103869003"/>
      <w:r>
        <w:rPr>
          <w:rFonts w:hint="eastAsia"/>
          <w:color w:val="000000" w:themeColor="text1"/>
        </w:rPr>
        <w:t xml:space="preserve">4.3 </w:t>
      </w:r>
      <w:r>
        <w:rPr>
          <w:rFonts w:hint="eastAsia"/>
          <w:color w:val="000000" w:themeColor="text1"/>
        </w:rPr>
        <w:t>主要功能和性能</w:t>
      </w:r>
      <w:bookmarkEnd w:id="120"/>
      <w:bookmarkEnd w:id="121"/>
      <w:bookmarkEnd w:id="122"/>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 系统软件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系统软件应具备以下功能：</w:t>
      </w:r>
    </w:p>
    <w:p w:rsidR="00FB2036" w:rsidRDefault="001D55D6">
      <w:pPr>
        <w:pStyle w:val="af3"/>
        <w:numPr>
          <w:ilvl w:val="0"/>
          <w:numId w:val="4"/>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自动生成条码图形的功能，并能自动生成储存数据的校验码。</w:t>
      </w:r>
    </w:p>
    <w:p w:rsidR="00FB2036" w:rsidRDefault="001D55D6">
      <w:pPr>
        <w:pStyle w:val="af3"/>
        <w:numPr>
          <w:ilvl w:val="0"/>
          <w:numId w:val="4"/>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差错易恢复性：即出错后恢复操作简单。</w:t>
      </w:r>
    </w:p>
    <w:p w:rsidR="00FB2036" w:rsidRDefault="001D55D6">
      <w:pPr>
        <w:pStyle w:val="af3"/>
        <w:numPr>
          <w:ilvl w:val="0"/>
          <w:numId w:val="4"/>
        </w:numPr>
        <w:spacing w:line="336" w:lineRule="auto"/>
        <w:ind w:firstLineChars="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 xml:space="preserve">能对用户依据码制标准自行定义的参数进行打印。 </w:t>
      </w:r>
      <w:r>
        <w:rPr>
          <w:rFonts w:asciiTheme="majorEastAsia" w:eastAsiaTheme="majorEastAsia" w:hAnsiTheme="majorEastAsia" w:cstheme="majorEastAsia" w:hint="eastAsia"/>
          <w:color w:val="000000" w:themeColor="text1"/>
        </w:rPr>
        <w:t xml:space="preserve">   </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4.3.2 码制类型</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产品说明书需标明可支持的码制，至少应支持国家标准规定的码制。</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4.3.3 打印方式</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产品说明书需标明产品可支持的打印方式，如1、热敏 2、热敏+ 热转印。</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4.3.4 打印浓度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产品具备浓度调整功能以适用不同的</w:t>
      </w:r>
      <w:proofErr w:type="gramStart"/>
      <w:r>
        <w:rPr>
          <w:rFonts w:asciiTheme="majorEastAsia" w:eastAsiaTheme="majorEastAsia" w:hAnsiTheme="majorEastAsia" w:cstheme="majorEastAsia" w:hint="eastAsia"/>
          <w:color w:val="000000" w:themeColor="text1"/>
          <w:szCs w:val="22"/>
        </w:rPr>
        <w:t>电子面单纸</w:t>
      </w:r>
      <w:proofErr w:type="gramEnd"/>
      <w:r>
        <w:rPr>
          <w:rFonts w:asciiTheme="majorEastAsia" w:eastAsiaTheme="majorEastAsia" w:hAnsiTheme="majorEastAsia" w:cstheme="majorEastAsia" w:hint="eastAsia"/>
          <w:color w:val="000000" w:themeColor="text1"/>
          <w:szCs w:val="22"/>
        </w:rPr>
        <w:t>。</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4.3.5 最大打印区域</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产品说明书中应标</w:t>
      </w:r>
      <w:proofErr w:type="gramStart"/>
      <w:r>
        <w:rPr>
          <w:rFonts w:asciiTheme="majorEastAsia" w:eastAsiaTheme="majorEastAsia" w:hAnsiTheme="majorEastAsia" w:cstheme="majorEastAsia" w:hint="eastAsia"/>
          <w:color w:val="000000" w:themeColor="text1"/>
          <w:szCs w:val="22"/>
        </w:rPr>
        <w:t>明最大</w:t>
      </w:r>
      <w:proofErr w:type="gramEnd"/>
      <w:r>
        <w:rPr>
          <w:rFonts w:asciiTheme="majorEastAsia" w:eastAsiaTheme="majorEastAsia" w:hAnsiTheme="majorEastAsia" w:cstheme="majorEastAsia" w:hint="eastAsia"/>
          <w:color w:val="000000" w:themeColor="text1"/>
          <w:szCs w:val="22"/>
        </w:rPr>
        <w:t>打印区域，包括最大打印高度和最大打印宽度，误差应控制在</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2%之内。</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4.3.6 走纸累计误差</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为了保证打印内容不超出规格</w:t>
      </w:r>
      <w:proofErr w:type="gramStart"/>
      <w:r>
        <w:rPr>
          <w:rFonts w:asciiTheme="majorEastAsia" w:eastAsiaTheme="majorEastAsia" w:hAnsiTheme="majorEastAsia" w:cstheme="majorEastAsia" w:hint="eastAsia"/>
          <w:color w:val="000000" w:themeColor="text1"/>
          <w:szCs w:val="22"/>
        </w:rPr>
        <w:t>电子面单范围</w:t>
      </w:r>
      <w:proofErr w:type="gramEnd"/>
      <w:r>
        <w:rPr>
          <w:rFonts w:asciiTheme="majorEastAsia" w:eastAsiaTheme="majorEastAsia" w:hAnsiTheme="majorEastAsia" w:cstheme="majorEastAsia" w:hint="eastAsia"/>
          <w:color w:val="000000" w:themeColor="text1"/>
          <w:szCs w:val="22"/>
        </w:rPr>
        <w:t>，并且保证在任何情况下，走纸累计误差应符合表5要求。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表5 走纸累计误差</w:t>
      </w:r>
    </w:p>
    <w:tbl>
      <w:tblPr>
        <w:tblStyle w:val="ac"/>
        <w:tblW w:w="8423" w:type="dxa"/>
        <w:tblInd w:w="99" w:type="dxa"/>
        <w:tblLayout w:type="fixed"/>
        <w:tblLook w:val="04A0" w:firstRow="1" w:lastRow="0" w:firstColumn="1" w:lastColumn="0" w:noHBand="0" w:noVBand="1"/>
      </w:tblPr>
      <w:tblGrid>
        <w:gridCol w:w="2031"/>
        <w:gridCol w:w="2130"/>
        <w:gridCol w:w="2131"/>
        <w:gridCol w:w="2131"/>
      </w:tblGrid>
      <w:tr w:rsidR="00FB2036">
        <w:tc>
          <w:tcPr>
            <w:tcW w:w="2031" w:type="dxa"/>
            <w:shd w:val="clear" w:color="auto" w:fill="A5A5A5" w:themeFill="background1" w:themeFillShade="A5"/>
          </w:tcPr>
          <w:p w:rsidR="00FB2036" w:rsidRDefault="00FB2036">
            <w:pPr>
              <w:rPr>
                <w:rFonts w:asciiTheme="majorEastAsia" w:eastAsiaTheme="majorEastAsia" w:hAnsiTheme="majorEastAsia" w:cstheme="majorEastAsia"/>
                <w:b/>
                <w:bCs/>
                <w:color w:val="000000" w:themeColor="text1"/>
              </w:rPr>
            </w:pP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20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走纸累计误差</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-1.5%~+1.5%</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-1.5%~+0.5%</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-1.25%~+0.25%</w:t>
            </w:r>
          </w:p>
        </w:tc>
      </w:tr>
    </w:tbl>
    <w:p w:rsidR="00FB2036" w:rsidRDefault="00FB2036">
      <w:pPr>
        <w:pStyle w:val="af3"/>
        <w:spacing w:line="336" w:lineRule="auto"/>
        <w:ind w:firstLine="420"/>
        <w:rPr>
          <w:rFonts w:asciiTheme="majorEastAsia" w:eastAsiaTheme="majorEastAsia" w:hAnsiTheme="majorEastAsia" w:cstheme="majorEastAsia"/>
          <w:color w:val="000000" w:themeColor="text1"/>
          <w:szCs w:val="22"/>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 xml:space="preserve">4.3.7 </w:t>
      </w:r>
      <w:proofErr w:type="gramStart"/>
      <w:r>
        <w:rPr>
          <w:rFonts w:asciiTheme="minorEastAsia" w:eastAsiaTheme="minorEastAsia" w:hAnsiTheme="minorEastAsia" w:cstheme="majorEastAsia" w:hint="eastAsia"/>
          <w:b/>
          <w:bCs/>
          <w:color w:val="000000" w:themeColor="text1"/>
          <w:szCs w:val="22"/>
        </w:rPr>
        <w:t>电子面单定位</w:t>
      </w:r>
      <w:proofErr w:type="gramEnd"/>
      <w:r>
        <w:rPr>
          <w:rFonts w:asciiTheme="minorEastAsia" w:eastAsiaTheme="minorEastAsia" w:hAnsiTheme="minorEastAsia" w:cstheme="majorEastAsia" w:hint="eastAsia"/>
          <w:b/>
          <w:bCs/>
          <w:color w:val="000000" w:themeColor="text1"/>
          <w:szCs w:val="22"/>
        </w:rPr>
        <w:t>精度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proofErr w:type="gramStart"/>
      <w:r>
        <w:rPr>
          <w:rFonts w:asciiTheme="majorEastAsia" w:eastAsiaTheme="majorEastAsia" w:hAnsiTheme="majorEastAsia" w:cstheme="majorEastAsia" w:hint="eastAsia"/>
          <w:color w:val="000000" w:themeColor="text1"/>
          <w:szCs w:val="22"/>
        </w:rPr>
        <w:t>电子面单纸</w:t>
      </w:r>
      <w:proofErr w:type="gramEnd"/>
      <w:r>
        <w:rPr>
          <w:rFonts w:asciiTheme="majorEastAsia" w:eastAsiaTheme="majorEastAsia" w:hAnsiTheme="majorEastAsia" w:cstheme="majorEastAsia" w:hint="eastAsia"/>
          <w:color w:val="000000" w:themeColor="text1"/>
          <w:szCs w:val="22"/>
        </w:rPr>
        <w:t>的接缝停留在撕纸刀的位置，每次撕纸能沿刀口撕下，不会撕破电子面单，</w:t>
      </w:r>
      <w:proofErr w:type="gramStart"/>
      <w:r>
        <w:rPr>
          <w:rFonts w:asciiTheme="majorEastAsia" w:eastAsiaTheme="majorEastAsia" w:hAnsiTheme="majorEastAsia" w:cstheme="majorEastAsia" w:hint="eastAsia"/>
          <w:color w:val="000000" w:themeColor="text1"/>
          <w:szCs w:val="22"/>
        </w:rPr>
        <w:t>电子面单定位</w:t>
      </w:r>
      <w:proofErr w:type="gramEnd"/>
      <w:r>
        <w:rPr>
          <w:rFonts w:asciiTheme="majorEastAsia" w:eastAsiaTheme="majorEastAsia" w:hAnsiTheme="majorEastAsia" w:cstheme="majorEastAsia" w:hint="eastAsia"/>
          <w:color w:val="000000" w:themeColor="text1"/>
          <w:szCs w:val="22"/>
        </w:rPr>
        <w:t>精度应符合表6要求。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表6 </w:t>
      </w:r>
      <w:proofErr w:type="gramStart"/>
      <w:r>
        <w:rPr>
          <w:rFonts w:asciiTheme="majorEastAsia" w:eastAsiaTheme="majorEastAsia" w:hAnsiTheme="majorEastAsia" w:cstheme="majorEastAsia" w:hint="eastAsia"/>
          <w:color w:val="000000" w:themeColor="text1"/>
        </w:rPr>
        <w:t>电子面单定位</w:t>
      </w:r>
      <w:proofErr w:type="gramEnd"/>
      <w:r>
        <w:rPr>
          <w:rFonts w:asciiTheme="majorEastAsia" w:eastAsiaTheme="majorEastAsia" w:hAnsiTheme="majorEastAsia" w:cstheme="majorEastAsia" w:hint="eastAsia"/>
          <w:color w:val="000000" w:themeColor="text1"/>
        </w:rPr>
        <w:t>精度</w:t>
      </w:r>
    </w:p>
    <w:tbl>
      <w:tblPr>
        <w:tblStyle w:val="ac"/>
        <w:tblW w:w="8423" w:type="dxa"/>
        <w:tblInd w:w="99" w:type="dxa"/>
        <w:tblLayout w:type="fixed"/>
        <w:tblLook w:val="04A0" w:firstRow="1" w:lastRow="0" w:firstColumn="1" w:lastColumn="0" w:noHBand="0" w:noVBand="1"/>
      </w:tblPr>
      <w:tblGrid>
        <w:gridCol w:w="2031"/>
        <w:gridCol w:w="2130"/>
        <w:gridCol w:w="2131"/>
        <w:gridCol w:w="2131"/>
      </w:tblGrid>
      <w:tr w:rsidR="00FB2036">
        <w:tc>
          <w:tcPr>
            <w:tcW w:w="20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打印精度</w:t>
            </w: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20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垂直打印精度</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1.0mm</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0.7mm</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0.3mm</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4.3.8 字符集</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安装中文字库，应至少支持GB 18030-2005的强制部分，汉字点阵字型应符合国家标准和行业标准的规定；为了方便客户的使用，应支持字库下载功能。</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4.3.9 图像格式</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产品说明书应标</w:t>
      </w:r>
      <w:proofErr w:type="gramStart"/>
      <w:r>
        <w:rPr>
          <w:rFonts w:asciiTheme="majorEastAsia" w:eastAsiaTheme="majorEastAsia" w:hAnsiTheme="majorEastAsia" w:cstheme="majorEastAsia" w:hint="eastAsia"/>
          <w:color w:val="000000" w:themeColor="text1"/>
          <w:szCs w:val="22"/>
        </w:rPr>
        <w:t>明支持</w:t>
      </w:r>
      <w:proofErr w:type="gramEnd"/>
      <w:r>
        <w:rPr>
          <w:rFonts w:asciiTheme="majorEastAsia" w:eastAsiaTheme="majorEastAsia" w:hAnsiTheme="majorEastAsia" w:cstheme="majorEastAsia" w:hint="eastAsia"/>
          <w:color w:val="000000" w:themeColor="text1"/>
          <w:szCs w:val="22"/>
        </w:rPr>
        <w:t>的图像文件格式。</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4.3.10 字符、图形、图像、条码打印质量</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打印内容应完整、清晰，无白线现象。</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图形打印效果：浓度均匀，无明显压缩、拖尾、变形、脱墨现象。</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字符打印效果：清晰，可清楚识别。</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图像打印效果：图像光密度应</w:t>
      </w:r>
      <w:proofErr w:type="spellStart"/>
      <w:r>
        <w:rPr>
          <w:rFonts w:asciiTheme="majorEastAsia" w:eastAsiaTheme="majorEastAsia" w:hAnsiTheme="majorEastAsia" w:cstheme="majorEastAsia" w:hint="eastAsia"/>
          <w:color w:val="000000" w:themeColor="text1"/>
          <w:szCs w:val="22"/>
        </w:rPr>
        <w:t>Dmin</w:t>
      </w:r>
      <w:proofErr w:type="spellEnd"/>
      <w:r>
        <w:rPr>
          <w:rFonts w:asciiTheme="majorEastAsia" w:eastAsiaTheme="majorEastAsia" w:hAnsiTheme="majorEastAsia" w:cstheme="majorEastAsia" w:hint="eastAsia"/>
          <w:color w:val="000000" w:themeColor="text1"/>
          <w:szCs w:val="22"/>
        </w:rPr>
        <w:t xml:space="preserve"> ≥ 1.0; 图像光密度不均匀性≤20%，应符合表7要求。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表7 光密度不均匀性等级</w:t>
      </w:r>
    </w:p>
    <w:tbl>
      <w:tblPr>
        <w:tblStyle w:val="ac"/>
        <w:tblW w:w="8393" w:type="dxa"/>
        <w:tblInd w:w="129" w:type="dxa"/>
        <w:tblLayout w:type="fixed"/>
        <w:tblLook w:val="04A0" w:firstRow="1" w:lastRow="0" w:firstColumn="1" w:lastColumn="0" w:noHBand="0" w:noVBand="1"/>
      </w:tblPr>
      <w:tblGrid>
        <w:gridCol w:w="2001"/>
        <w:gridCol w:w="2130"/>
        <w:gridCol w:w="2131"/>
        <w:gridCol w:w="2131"/>
      </w:tblGrid>
      <w:tr w:rsidR="00FB2036">
        <w:tc>
          <w:tcPr>
            <w:tcW w:w="200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打印效果</w:t>
            </w: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200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打印均匀性</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20%</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15%</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10%</w:t>
            </w:r>
          </w:p>
        </w:tc>
      </w:tr>
    </w:tbl>
    <w:p w:rsidR="00FB2036" w:rsidRDefault="00FB2036">
      <w:pPr>
        <w:pStyle w:val="af3"/>
        <w:spacing w:line="336" w:lineRule="auto"/>
        <w:ind w:firstLine="420"/>
        <w:rPr>
          <w:rFonts w:asciiTheme="majorEastAsia" w:eastAsiaTheme="majorEastAsia" w:hAnsiTheme="majorEastAsia" w:cstheme="majorEastAsia"/>
          <w:color w:val="000000" w:themeColor="text1"/>
          <w:szCs w:val="22"/>
        </w:rPr>
      </w:pP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条码打印效果：打印出来的条码应能正常识别，符合表8要求，水平条码等级应大于等级B，垂直条码等级应大于等级F。</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 xml:space="preserve">热转印打印效果：无碳带褶皱、碳带污渍。 </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commentRangeStart w:id="123"/>
      <w:r>
        <w:rPr>
          <w:rFonts w:asciiTheme="majorEastAsia" w:eastAsiaTheme="majorEastAsia" w:hAnsiTheme="majorEastAsia" w:cstheme="majorEastAsia" w:hint="eastAsia"/>
          <w:color w:val="000000" w:themeColor="text1"/>
        </w:rPr>
        <w:t>表8</w:t>
      </w:r>
      <w:commentRangeEnd w:id="123"/>
      <w:r>
        <w:rPr>
          <w:rStyle w:val="af1"/>
        </w:rPr>
        <w:commentReference w:id="123"/>
      </w:r>
      <w:r>
        <w:rPr>
          <w:rStyle w:val="af1"/>
          <w:rFonts w:hint="eastAsia"/>
        </w:rPr>
        <w:t xml:space="preserve"> </w:t>
      </w:r>
      <w:r>
        <w:rPr>
          <w:rFonts w:asciiTheme="majorEastAsia" w:eastAsiaTheme="majorEastAsia" w:hAnsiTheme="majorEastAsia" w:cstheme="majorEastAsia" w:hint="eastAsia"/>
          <w:color w:val="000000" w:themeColor="text1"/>
        </w:rPr>
        <w:t>条码打印质量等级</w:t>
      </w:r>
    </w:p>
    <w:tbl>
      <w:tblPr>
        <w:tblStyle w:val="ac"/>
        <w:tblW w:w="8393" w:type="dxa"/>
        <w:tblInd w:w="129" w:type="dxa"/>
        <w:tblLayout w:type="fixed"/>
        <w:tblLook w:val="04A0" w:firstRow="1" w:lastRow="0" w:firstColumn="1" w:lastColumn="0" w:noHBand="0" w:noVBand="1"/>
      </w:tblPr>
      <w:tblGrid>
        <w:gridCol w:w="2001"/>
        <w:gridCol w:w="2130"/>
        <w:gridCol w:w="2131"/>
        <w:gridCol w:w="2131"/>
      </w:tblGrid>
      <w:tr w:rsidR="00FB2036">
        <w:tc>
          <w:tcPr>
            <w:tcW w:w="200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打印效果</w:t>
            </w: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200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水平条码等级</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B</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A</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A</w:t>
            </w:r>
          </w:p>
        </w:tc>
      </w:tr>
      <w:tr w:rsidR="00FB2036">
        <w:tc>
          <w:tcPr>
            <w:tcW w:w="200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垂直条码等级</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D</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C</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B</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4.3.11 打印分辨率</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产品说明书应标明打印机的分辨率应符合表9要求，误差控制在±2%内。</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commentRangeStart w:id="124"/>
      <w:r>
        <w:rPr>
          <w:rFonts w:asciiTheme="majorEastAsia" w:eastAsiaTheme="majorEastAsia" w:hAnsiTheme="majorEastAsia" w:cstheme="majorEastAsia" w:hint="eastAsia"/>
          <w:color w:val="000000" w:themeColor="text1"/>
        </w:rPr>
        <w:t>表9</w:t>
      </w:r>
      <w:commentRangeEnd w:id="124"/>
      <w:r>
        <w:rPr>
          <w:rStyle w:val="af1"/>
        </w:rPr>
        <w:commentReference w:id="124"/>
      </w:r>
      <w:r>
        <w:rPr>
          <w:rStyle w:val="af1"/>
          <w:rFonts w:hint="eastAsia"/>
        </w:rPr>
        <w:t xml:space="preserve"> </w:t>
      </w:r>
      <w:r>
        <w:rPr>
          <w:rFonts w:asciiTheme="majorEastAsia" w:eastAsiaTheme="majorEastAsia" w:hAnsiTheme="majorEastAsia" w:cstheme="majorEastAsia" w:hint="eastAsia"/>
          <w:color w:val="000000" w:themeColor="text1"/>
        </w:rPr>
        <w:t>打印分辨率</w:t>
      </w:r>
    </w:p>
    <w:tbl>
      <w:tblPr>
        <w:tblStyle w:val="ac"/>
        <w:tblW w:w="8393" w:type="dxa"/>
        <w:tblInd w:w="129" w:type="dxa"/>
        <w:tblLayout w:type="fixed"/>
        <w:tblLook w:val="04A0" w:firstRow="1" w:lastRow="0" w:firstColumn="1" w:lastColumn="0" w:noHBand="0" w:noVBand="1"/>
      </w:tblPr>
      <w:tblGrid>
        <w:gridCol w:w="2001"/>
        <w:gridCol w:w="2130"/>
        <w:gridCol w:w="2131"/>
        <w:gridCol w:w="2131"/>
      </w:tblGrid>
      <w:tr w:rsidR="00FB2036">
        <w:tc>
          <w:tcPr>
            <w:tcW w:w="2001" w:type="dxa"/>
            <w:shd w:val="clear" w:color="auto" w:fill="A5A5A5" w:themeFill="background1" w:themeFillShade="A5"/>
          </w:tcPr>
          <w:p w:rsidR="00FB2036" w:rsidRDefault="00FB2036">
            <w:pPr>
              <w:rPr>
                <w:rFonts w:asciiTheme="majorEastAsia" w:eastAsiaTheme="majorEastAsia" w:hAnsiTheme="majorEastAsia" w:cstheme="majorEastAsia"/>
                <w:b/>
                <w:bCs/>
                <w:color w:val="000000" w:themeColor="text1"/>
              </w:rPr>
            </w:pP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200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分辨率</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203DPI</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203~300DPI</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300DPI</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4.3.12 打印速度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产品说明书中应标明产品的最大打印速度，符合表10要求，误差应控制在</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5%之内。</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commentRangeStart w:id="125"/>
      <w:r>
        <w:rPr>
          <w:rFonts w:asciiTheme="majorEastAsia" w:eastAsiaTheme="majorEastAsia" w:hAnsiTheme="majorEastAsia" w:cstheme="majorEastAsia" w:hint="eastAsia"/>
          <w:color w:val="000000" w:themeColor="text1"/>
        </w:rPr>
        <w:t>表10</w:t>
      </w:r>
      <w:commentRangeEnd w:id="125"/>
      <w:r>
        <w:rPr>
          <w:rStyle w:val="af1"/>
        </w:rPr>
        <w:commentReference w:id="125"/>
      </w:r>
      <w:r>
        <w:rPr>
          <w:rFonts w:asciiTheme="majorEastAsia" w:eastAsiaTheme="majorEastAsia" w:hAnsiTheme="majorEastAsia" w:cstheme="majorEastAsia" w:hint="eastAsia"/>
          <w:color w:val="000000" w:themeColor="text1"/>
        </w:rPr>
        <w:t xml:space="preserve"> 打印速度</w:t>
      </w:r>
    </w:p>
    <w:tbl>
      <w:tblPr>
        <w:tblStyle w:val="ac"/>
        <w:tblW w:w="8378" w:type="dxa"/>
        <w:tblInd w:w="144" w:type="dxa"/>
        <w:tblLayout w:type="fixed"/>
        <w:tblLook w:val="04A0" w:firstRow="1" w:lastRow="0" w:firstColumn="1" w:lastColumn="0" w:noHBand="0" w:noVBand="1"/>
      </w:tblPr>
      <w:tblGrid>
        <w:gridCol w:w="1986"/>
        <w:gridCol w:w="2130"/>
        <w:gridCol w:w="2131"/>
        <w:gridCol w:w="2131"/>
      </w:tblGrid>
      <w:tr w:rsidR="00FB2036">
        <w:tc>
          <w:tcPr>
            <w:tcW w:w="1986"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打印速度</w:t>
            </w: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86"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便携电子面单机</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50mm/s</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50~100mm/s</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100mm/s</w:t>
            </w:r>
          </w:p>
        </w:tc>
      </w:tr>
      <w:tr w:rsidR="00FB2036">
        <w:tc>
          <w:tcPr>
            <w:tcW w:w="1986"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桌面电子面单机</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100mm/s</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100~200mm/s</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200mm/s</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4.3.13 防粘纸功能</w:t>
      </w:r>
    </w:p>
    <w:p w:rsidR="00FB2036" w:rsidRDefault="001D55D6">
      <w:pPr>
        <w:pStyle w:val="af3"/>
        <w:spacing w:line="336" w:lineRule="auto"/>
        <w:ind w:firstLine="420"/>
        <w:rPr>
          <w:color w:val="000000" w:themeColor="text1"/>
        </w:rPr>
      </w:pPr>
      <w:r>
        <w:rPr>
          <w:rFonts w:asciiTheme="majorEastAsia" w:eastAsiaTheme="majorEastAsia" w:hAnsiTheme="majorEastAsia" w:cstheme="majorEastAsia" w:hint="eastAsia"/>
          <w:color w:val="000000" w:themeColor="text1"/>
          <w:szCs w:val="22"/>
        </w:rPr>
        <w:t xml:space="preserve"> </w:t>
      </w:r>
      <w:proofErr w:type="gramStart"/>
      <w:r>
        <w:rPr>
          <w:rFonts w:asciiTheme="majorEastAsia" w:eastAsiaTheme="majorEastAsia" w:hAnsiTheme="majorEastAsia" w:cstheme="majorEastAsia" w:hint="eastAsia"/>
          <w:color w:val="000000" w:themeColor="text1"/>
          <w:szCs w:val="22"/>
        </w:rPr>
        <w:t>电子面单打印机</w:t>
      </w:r>
      <w:proofErr w:type="gramEnd"/>
      <w:r>
        <w:rPr>
          <w:rFonts w:asciiTheme="majorEastAsia" w:eastAsiaTheme="majorEastAsia" w:hAnsiTheme="majorEastAsia" w:cstheme="majorEastAsia" w:hint="eastAsia"/>
          <w:color w:val="000000" w:themeColor="text1"/>
          <w:szCs w:val="22"/>
        </w:rPr>
        <w:t>应具备防粘纸功能。</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4.3.14  防积炭功能</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 xml:space="preserve"> </w:t>
      </w:r>
      <w:proofErr w:type="gramStart"/>
      <w:r>
        <w:rPr>
          <w:rFonts w:asciiTheme="majorEastAsia" w:eastAsiaTheme="majorEastAsia" w:hAnsiTheme="majorEastAsia" w:cstheme="majorEastAsia" w:hint="eastAsia"/>
          <w:color w:val="000000" w:themeColor="text1"/>
          <w:szCs w:val="22"/>
        </w:rPr>
        <w:t>电子面单打印机</w:t>
      </w:r>
      <w:proofErr w:type="gramEnd"/>
      <w:r>
        <w:rPr>
          <w:rFonts w:asciiTheme="majorEastAsia" w:eastAsiaTheme="majorEastAsia" w:hAnsiTheme="majorEastAsia" w:cstheme="majorEastAsia" w:hint="eastAsia"/>
          <w:color w:val="000000" w:themeColor="text1"/>
          <w:szCs w:val="22"/>
        </w:rPr>
        <w:t>应采用具备防积炭的热敏打印头。</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4.3.15 电池续航连续打印张数</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lastRenderedPageBreak/>
        <w:t>当产品采用电池供电时，电池续航应符合表11连续打印张数要求。</w:t>
      </w:r>
    </w:p>
    <w:p w:rsidR="00FB2036" w:rsidRDefault="00FB2036">
      <w:pPr>
        <w:spacing w:beforeLines="50" w:before="156" w:line="360" w:lineRule="auto"/>
        <w:ind w:left="420"/>
        <w:jc w:val="center"/>
        <w:rPr>
          <w:rFonts w:asciiTheme="majorEastAsia" w:eastAsiaTheme="majorEastAsia" w:hAnsiTheme="majorEastAsia" w:cstheme="majorEastAsia"/>
          <w:color w:val="000000" w:themeColor="text1"/>
        </w:rPr>
      </w:pP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表11 电池续航连续打印张数</w:t>
      </w:r>
    </w:p>
    <w:tbl>
      <w:tblPr>
        <w:tblStyle w:val="ac"/>
        <w:tblW w:w="8378" w:type="dxa"/>
        <w:tblInd w:w="144" w:type="dxa"/>
        <w:tblLayout w:type="fixed"/>
        <w:tblLook w:val="04A0" w:firstRow="1" w:lastRow="0" w:firstColumn="1" w:lastColumn="0" w:noHBand="0" w:noVBand="1"/>
      </w:tblPr>
      <w:tblGrid>
        <w:gridCol w:w="1986"/>
        <w:gridCol w:w="2130"/>
        <w:gridCol w:w="2131"/>
        <w:gridCol w:w="2131"/>
      </w:tblGrid>
      <w:tr w:rsidR="00FB2036">
        <w:tc>
          <w:tcPr>
            <w:tcW w:w="1986"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连续打印张数</w:t>
            </w: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86" w:type="dxa"/>
          </w:tcPr>
          <w:p w:rsidR="00FB2036" w:rsidRDefault="001D55D6">
            <w:pPr>
              <w:ind w:firstLineChars="300" w:firstLine="63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张数</w:t>
            </w:r>
          </w:p>
        </w:tc>
        <w:tc>
          <w:tcPr>
            <w:tcW w:w="2130" w:type="dxa"/>
          </w:tcPr>
          <w:p w:rsidR="00FB2036" w:rsidRDefault="001D55D6">
            <w:pPr>
              <w:ind w:firstLineChars="100" w:firstLine="210"/>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500张</w:t>
            </w:r>
          </w:p>
        </w:tc>
        <w:tc>
          <w:tcPr>
            <w:tcW w:w="2131" w:type="dxa"/>
          </w:tcPr>
          <w:p w:rsidR="00FB2036" w:rsidRDefault="001D55D6">
            <w:pPr>
              <w:ind w:firstLineChars="300" w:firstLine="63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500~1000张</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1000张</w:t>
            </w:r>
          </w:p>
        </w:tc>
      </w:tr>
    </w:tbl>
    <w:p w:rsidR="00FB2036" w:rsidRDefault="001D55D6">
      <w:pPr>
        <w:pStyle w:val="af3"/>
        <w:spacing w:afterLines="50" w:after="156" w:line="336" w:lineRule="auto"/>
        <w:ind w:firstLineChars="0" w:firstLine="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注： 测试以标准</w:t>
      </w:r>
      <w:proofErr w:type="gramStart"/>
      <w:r>
        <w:rPr>
          <w:rFonts w:asciiTheme="majorEastAsia" w:eastAsiaTheme="majorEastAsia" w:hAnsiTheme="majorEastAsia" w:cstheme="majorEastAsia" w:hint="eastAsia"/>
          <w:color w:val="000000" w:themeColor="text1"/>
          <w:szCs w:val="22"/>
        </w:rPr>
        <w:t>快递面单为准</w:t>
      </w:r>
      <w:proofErr w:type="gramEnd"/>
      <w:r>
        <w:rPr>
          <w:rFonts w:asciiTheme="majorEastAsia" w:eastAsiaTheme="majorEastAsia" w:hAnsiTheme="majorEastAsia" w:cstheme="majorEastAsia" w:hint="eastAsia"/>
          <w:color w:val="000000" w:themeColor="text1"/>
          <w:szCs w:val="22"/>
        </w:rPr>
        <w:t>。</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4.3.16 热敏头过热保护张数</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产品连续打印</w:t>
      </w:r>
      <w:proofErr w:type="gramStart"/>
      <w:r>
        <w:rPr>
          <w:rFonts w:asciiTheme="majorEastAsia" w:eastAsiaTheme="majorEastAsia" w:hAnsiTheme="majorEastAsia" w:cstheme="majorEastAsia" w:hint="eastAsia"/>
          <w:color w:val="000000" w:themeColor="text1"/>
          <w:szCs w:val="22"/>
        </w:rPr>
        <w:t>电子面单应</w:t>
      </w:r>
      <w:proofErr w:type="gramEnd"/>
      <w:r>
        <w:rPr>
          <w:rFonts w:asciiTheme="majorEastAsia" w:eastAsiaTheme="majorEastAsia" w:hAnsiTheme="majorEastAsia" w:cstheme="majorEastAsia" w:hint="eastAsia"/>
          <w:color w:val="000000" w:themeColor="text1"/>
          <w:szCs w:val="22"/>
        </w:rPr>
        <w:t>符合表12要求，保证</w:t>
      </w:r>
      <w:proofErr w:type="gramStart"/>
      <w:r>
        <w:rPr>
          <w:rFonts w:asciiTheme="majorEastAsia" w:eastAsiaTheme="majorEastAsia" w:hAnsiTheme="majorEastAsia" w:cstheme="majorEastAsia" w:hint="eastAsia"/>
          <w:color w:val="000000" w:themeColor="text1"/>
          <w:szCs w:val="22"/>
        </w:rPr>
        <w:t>不</w:t>
      </w:r>
      <w:proofErr w:type="gramEnd"/>
      <w:r>
        <w:rPr>
          <w:rFonts w:asciiTheme="majorEastAsia" w:eastAsiaTheme="majorEastAsia" w:hAnsiTheme="majorEastAsia" w:cstheme="majorEastAsia" w:hint="eastAsia"/>
          <w:color w:val="000000" w:themeColor="text1"/>
          <w:szCs w:val="22"/>
        </w:rPr>
        <w:t>报头片过热告警。</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表12 热敏头过热保护张数</w:t>
      </w:r>
    </w:p>
    <w:tbl>
      <w:tblPr>
        <w:tblStyle w:val="ac"/>
        <w:tblW w:w="8378" w:type="dxa"/>
        <w:tblInd w:w="144" w:type="dxa"/>
        <w:tblLayout w:type="fixed"/>
        <w:tblLook w:val="04A0" w:firstRow="1" w:lastRow="0" w:firstColumn="1" w:lastColumn="0" w:noHBand="0" w:noVBand="1"/>
      </w:tblPr>
      <w:tblGrid>
        <w:gridCol w:w="1986"/>
        <w:gridCol w:w="2130"/>
        <w:gridCol w:w="2131"/>
        <w:gridCol w:w="2131"/>
      </w:tblGrid>
      <w:tr w:rsidR="00FB2036">
        <w:tc>
          <w:tcPr>
            <w:tcW w:w="1986" w:type="dxa"/>
            <w:shd w:val="clear" w:color="auto" w:fill="A5A5A5" w:themeFill="background1" w:themeFillShade="A5"/>
          </w:tcPr>
          <w:p w:rsidR="00FB2036" w:rsidRDefault="001D55D6">
            <w:pPr>
              <w:ind w:firstLineChars="200" w:firstLine="422"/>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持续时间</w:t>
            </w: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86" w:type="dxa"/>
          </w:tcPr>
          <w:p w:rsidR="00FB2036" w:rsidRDefault="001D55D6">
            <w:pPr>
              <w:ind w:firstLineChars="300" w:firstLine="63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时间</w:t>
            </w:r>
          </w:p>
        </w:tc>
        <w:tc>
          <w:tcPr>
            <w:tcW w:w="2130" w:type="dxa"/>
          </w:tcPr>
          <w:p w:rsidR="00FB2036" w:rsidRDefault="001D55D6">
            <w:pPr>
              <w:ind w:firstLineChars="100" w:firstLine="21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满纸卷、</w:t>
            </w:r>
            <w:proofErr w:type="gramStart"/>
            <w:r>
              <w:rPr>
                <w:rFonts w:asciiTheme="majorEastAsia" w:eastAsiaTheme="majorEastAsia" w:hAnsiTheme="majorEastAsia" w:cstheme="majorEastAsia" w:hint="eastAsia"/>
                <w:color w:val="000000" w:themeColor="text1"/>
              </w:rPr>
              <w:t>满碳带</w:t>
            </w:r>
            <w:proofErr w:type="gramEnd"/>
          </w:p>
        </w:tc>
        <w:tc>
          <w:tcPr>
            <w:tcW w:w="2131" w:type="dxa"/>
          </w:tcPr>
          <w:p w:rsidR="00FB2036" w:rsidRDefault="001D55D6">
            <w:pPr>
              <w:ind w:firstLineChars="300" w:firstLine="63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3000张</w:t>
            </w:r>
          </w:p>
        </w:tc>
        <w:tc>
          <w:tcPr>
            <w:tcW w:w="2131"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      </w:t>
            </w:r>
            <w:proofErr w:type="gramStart"/>
            <w:r>
              <w:rPr>
                <w:rFonts w:asciiTheme="majorEastAsia" w:eastAsiaTheme="majorEastAsia" w:hAnsiTheme="majorEastAsia" w:cstheme="majorEastAsia" w:hint="eastAsia"/>
                <w:color w:val="000000" w:themeColor="text1"/>
              </w:rPr>
              <w:t>永不过</w:t>
            </w:r>
            <w:proofErr w:type="gramEnd"/>
            <w:r>
              <w:rPr>
                <w:rFonts w:asciiTheme="majorEastAsia" w:eastAsiaTheme="majorEastAsia" w:hAnsiTheme="majorEastAsia" w:cstheme="majorEastAsia" w:hint="eastAsia"/>
                <w:color w:val="000000" w:themeColor="text1"/>
              </w:rPr>
              <w:t>温</w:t>
            </w:r>
          </w:p>
        </w:tc>
      </w:tr>
    </w:tbl>
    <w:p w:rsidR="00FB2036" w:rsidRDefault="001D55D6">
      <w:pPr>
        <w:pStyle w:val="af3"/>
        <w:spacing w:afterLines="50" w:after="156" w:line="336" w:lineRule="auto"/>
        <w:ind w:firstLineChars="0" w:firstLine="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注：测试以标准</w:t>
      </w:r>
      <w:proofErr w:type="gramStart"/>
      <w:r>
        <w:rPr>
          <w:rFonts w:asciiTheme="majorEastAsia" w:eastAsiaTheme="majorEastAsia" w:hAnsiTheme="majorEastAsia" w:cstheme="majorEastAsia" w:hint="eastAsia"/>
          <w:color w:val="000000" w:themeColor="text1"/>
          <w:szCs w:val="22"/>
        </w:rPr>
        <w:t>电子面单为准</w:t>
      </w:r>
      <w:proofErr w:type="gramEnd"/>
      <w:r>
        <w:rPr>
          <w:rFonts w:asciiTheme="majorEastAsia" w:eastAsiaTheme="majorEastAsia" w:hAnsiTheme="majorEastAsia" w:cstheme="majorEastAsia" w:hint="eastAsia"/>
          <w:color w:val="000000" w:themeColor="text1"/>
          <w:szCs w:val="22"/>
        </w:rPr>
        <w:t>。</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4.3.17 自检功能</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打印机应具备自检功能，并将打印机的配置信息及状态信息打印在</w:t>
      </w:r>
      <w:proofErr w:type="gramStart"/>
      <w:r>
        <w:rPr>
          <w:rFonts w:asciiTheme="majorEastAsia" w:eastAsiaTheme="majorEastAsia" w:hAnsiTheme="majorEastAsia" w:cstheme="majorEastAsia" w:hint="eastAsia"/>
          <w:color w:val="000000" w:themeColor="text1"/>
          <w:szCs w:val="22"/>
        </w:rPr>
        <w:t>自检页上</w:t>
      </w:r>
      <w:proofErr w:type="gramEnd"/>
      <w:r>
        <w:rPr>
          <w:rFonts w:asciiTheme="majorEastAsia" w:eastAsiaTheme="majorEastAsia" w:hAnsiTheme="majorEastAsia" w:cstheme="majorEastAsia" w:hint="eastAsia"/>
          <w:color w:val="000000" w:themeColor="text1"/>
          <w:szCs w:val="22"/>
        </w:rPr>
        <w:t>：</w:t>
      </w:r>
    </w:p>
    <w:p w:rsidR="00FB2036" w:rsidRDefault="001D55D6">
      <w:pPr>
        <w:pStyle w:val="af3"/>
        <w:numPr>
          <w:ilvl w:val="0"/>
          <w:numId w:val="5"/>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产品状态：当前供电电压、当前TPH温度、当前使用的打印介质高度</w:t>
      </w:r>
    </w:p>
    <w:p w:rsidR="00FB2036" w:rsidRDefault="001D55D6">
      <w:pPr>
        <w:pStyle w:val="af3"/>
        <w:numPr>
          <w:ilvl w:val="0"/>
          <w:numId w:val="5"/>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打印机配置参数: 打印机速度、浓度、分辨率</w:t>
      </w:r>
    </w:p>
    <w:p w:rsidR="00FB2036" w:rsidRDefault="001D55D6">
      <w:pPr>
        <w:pStyle w:val="af3"/>
        <w:numPr>
          <w:ilvl w:val="0"/>
          <w:numId w:val="5"/>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所支持的字符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说明书应规定自检的内容及</w:t>
      </w:r>
      <w:proofErr w:type="gramStart"/>
      <w:r>
        <w:rPr>
          <w:rFonts w:asciiTheme="majorEastAsia" w:eastAsiaTheme="majorEastAsia" w:hAnsiTheme="majorEastAsia" w:cstheme="majorEastAsia" w:hint="eastAsia"/>
          <w:color w:val="000000" w:themeColor="text1"/>
          <w:szCs w:val="22"/>
        </w:rPr>
        <w:t>打印自检页</w:t>
      </w:r>
      <w:proofErr w:type="gramEnd"/>
      <w:r>
        <w:rPr>
          <w:rFonts w:asciiTheme="majorEastAsia" w:eastAsiaTheme="majorEastAsia" w:hAnsiTheme="majorEastAsia" w:cstheme="majorEastAsia" w:hint="eastAsia"/>
          <w:color w:val="000000" w:themeColor="text1"/>
          <w:szCs w:val="22"/>
        </w:rPr>
        <w:t>的方法。</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4.3.18 通讯接口</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产品应具备串行接口、并行接口、USB接口、网络接口、Wi-Fi接口、</w:t>
      </w:r>
      <w:proofErr w:type="gramStart"/>
      <w:r>
        <w:rPr>
          <w:rFonts w:asciiTheme="majorEastAsia" w:eastAsiaTheme="majorEastAsia" w:hAnsiTheme="majorEastAsia" w:cstheme="majorEastAsia" w:hint="eastAsia"/>
          <w:color w:val="000000" w:themeColor="text1"/>
          <w:szCs w:val="22"/>
        </w:rPr>
        <w:t>蓝牙接口</w:t>
      </w:r>
      <w:proofErr w:type="gramEnd"/>
      <w:r>
        <w:rPr>
          <w:rFonts w:asciiTheme="majorEastAsia" w:eastAsiaTheme="majorEastAsia" w:hAnsiTheme="majorEastAsia" w:cstheme="majorEastAsia" w:hint="eastAsia"/>
          <w:color w:val="000000" w:themeColor="text1"/>
          <w:szCs w:val="22"/>
        </w:rPr>
        <w:t>等一种或一种以上接口，所有接口应符合各自的接口规范。</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4.3.19 告警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产品应在下列异常情况应发出指示灯及蜂鸣器警示：</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proofErr w:type="gramStart"/>
      <w:r>
        <w:rPr>
          <w:rFonts w:asciiTheme="majorEastAsia" w:eastAsiaTheme="majorEastAsia" w:hAnsiTheme="majorEastAsia" w:cstheme="majorEastAsia" w:hint="eastAsia"/>
          <w:color w:val="000000" w:themeColor="text1"/>
          <w:szCs w:val="22"/>
        </w:rPr>
        <w:t>电子面单缺失</w:t>
      </w:r>
      <w:proofErr w:type="gramEnd"/>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碳带错误</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打印机芯开启（未盒盖）</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打印头错误</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热敏头过热</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工作电压错误</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具备</w:t>
      </w:r>
      <w:proofErr w:type="gramStart"/>
      <w:r>
        <w:rPr>
          <w:rFonts w:asciiTheme="majorEastAsia" w:eastAsiaTheme="majorEastAsia" w:hAnsiTheme="majorEastAsia" w:cstheme="majorEastAsia" w:hint="eastAsia"/>
          <w:color w:val="000000" w:themeColor="text1"/>
          <w:szCs w:val="22"/>
        </w:rPr>
        <w:t>电子面单剥离</w:t>
      </w:r>
      <w:proofErr w:type="gramEnd"/>
      <w:r>
        <w:rPr>
          <w:rFonts w:asciiTheme="majorEastAsia" w:eastAsiaTheme="majorEastAsia" w:hAnsiTheme="majorEastAsia" w:cstheme="majorEastAsia" w:hint="eastAsia"/>
          <w:color w:val="000000" w:themeColor="text1"/>
          <w:szCs w:val="22"/>
        </w:rPr>
        <w:t>的产品：</w:t>
      </w:r>
      <w:proofErr w:type="gramStart"/>
      <w:r>
        <w:rPr>
          <w:rFonts w:asciiTheme="majorEastAsia" w:eastAsiaTheme="majorEastAsia" w:hAnsiTheme="majorEastAsia" w:cstheme="majorEastAsia" w:hint="eastAsia"/>
          <w:color w:val="000000" w:themeColor="text1"/>
          <w:szCs w:val="22"/>
        </w:rPr>
        <w:t>未取面单应</w:t>
      </w:r>
      <w:proofErr w:type="gramEnd"/>
      <w:r>
        <w:rPr>
          <w:rFonts w:asciiTheme="majorEastAsia" w:eastAsiaTheme="majorEastAsia" w:hAnsiTheme="majorEastAsia" w:cstheme="majorEastAsia" w:hint="eastAsia"/>
          <w:color w:val="000000" w:themeColor="text1"/>
          <w:szCs w:val="22"/>
        </w:rPr>
        <w:t>报警</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切刀错误</w:t>
      </w:r>
    </w:p>
    <w:p w:rsidR="00FB2036" w:rsidRDefault="001D55D6">
      <w:pPr>
        <w:pStyle w:val="2"/>
        <w:rPr>
          <w:color w:val="000000" w:themeColor="text1"/>
        </w:rPr>
      </w:pPr>
      <w:bookmarkStart w:id="126" w:name="_Toc103869004"/>
      <w:r>
        <w:rPr>
          <w:rFonts w:hint="eastAsia"/>
          <w:color w:val="000000" w:themeColor="text1"/>
        </w:rPr>
        <w:t>4.4</w:t>
      </w:r>
      <w:r>
        <w:rPr>
          <w:rFonts w:hint="eastAsia"/>
          <w:color w:val="000000" w:themeColor="text1"/>
        </w:rPr>
        <w:t>电源适用性</w:t>
      </w:r>
      <w:bookmarkEnd w:id="126"/>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电源适用性应符合：</w:t>
      </w:r>
    </w:p>
    <w:p w:rsidR="00FB2036" w:rsidRDefault="001D55D6">
      <w:pPr>
        <w:pStyle w:val="af3"/>
        <w:numPr>
          <w:ilvl w:val="0"/>
          <w:numId w:val="7"/>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用交流供电的产品应在220V</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22V，50HZ</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1HZ的条件下正常工作。</w:t>
      </w:r>
    </w:p>
    <w:p w:rsidR="00FB2036" w:rsidRDefault="001D55D6">
      <w:pPr>
        <w:pStyle w:val="af3"/>
        <w:numPr>
          <w:ilvl w:val="0"/>
          <w:numId w:val="7"/>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用直流供电（电池供电）的产品应能在额定电压的95%-105%范围内正常工作。</w:t>
      </w:r>
    </w:p>
    <w:p w:rsidR="00FB2036" w:rsidRDefault="001D55D6">
      <w:pPr>
        <w:pStyle w:val="2"/>
        <w:rPr>
          <w:color w:val="000000" w:themeColor="text1"/>
        </w:rPr>
      </w:pPr>
      <w:bookmarkStart w:id="127" w:name="_Toc103869005"/>
      <w:r>
        <w:rPr>
          <w:rFonts w:hint="eastAsia"/>
          <w:color w:val="000000" w:themeColor="text1"/>
        </w:rPr>
        <w:t xml:space="preserve">4.5 </w:t>
      </w:r>
      <w:r>
        <w:rPr>
          <w:rFonts w:hint="eastAsia"/>
          <w:color w:val="000000" w:themeColor="text1"/>
        </w:rPr>
        <w:t>气候环境适用性</w:t>
      </w:r>
      <w:bookmarkEnd w:id="127"/>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气候环境适用性应符合表13要求。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表13 气候环境适用性</w:t>
      </w:r>
    </w:p>
    <w:tbl>
      <w:tblPr>
        <w:tblStyle w:val="ac"/>
        <w:tblW w:w="7973" w:type="dxa"/>
        <w:tblInd w:w="549" w:type="dxa"/>
        <w:tblLayout w:type="fixed"/>
        <w:tblLook w:val="04A0" w:firstRow="1" w:lastRow="0" w:firstColumn="1" w:lastColumn="0" w:noHBand="0" w:noVBand="1"/>
      </w:tblPr>
      <w:tblGrid>
        <w:gridCol w:w="795"/>
        <w:gridCol w:w="945"/>
        <w:gridCol w:w="2040"/>
        <w:gridCol w:w="2100"/>
        <w:gridCol w:w="2093"/>
      </w:tblGrid>
      <w:tr w:rsidR="00FB2036">
        <w:tc>
          <w:tcPr>
            <w:tcW w:w="1740" w:type="dxa"/>
            <w:gridSpan w:val="2"/>
            <w:shd w:val="clear" w:color="auto" w:fill="A5A5A5" w:themeFill="background1" w:themeFillShade="A5"/>
          </w:tcPr>
          <w:p w:rsidR="00FB2036" w:rsidRDefault="00FB2036">
            <w:pPr>
              <w:jc w:val="center"/>
              <w:rPr>
                <w:rFonts w:asciiTheme="majorEastAsia" w:eastAsiaTheme="majorEastAsia" w:hAnsiTheme="majorEastAsia" w:cstheme="majorEastAsia"/>
                <w:b/>
                <w:bCs/>
                <w:color w:val="000000" w:themeColor="text1"/>
              </w:rPr>
            </w:pPr>
          </w:p>
        </w:tc>
        <w:tc>
          <w:tcPr>
            <w:tcW w:w="204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0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093"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795" w:type="dxa"/>
            <w:vMerge w:val="restart"/>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高温</w:t>
            </w:r>
          </w:p>
        </w:tc>
        <w:tc>
          <w:tcPr>
            <w:tcW w:w="94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工作</w:t>
            </w:r>
          </w:p>
        </w:tc>
        <w:tc>
          <w:tcPr>
            <w:tcW w:w="204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40℃ 2H</w:t>
            </w:r>
          </w:p>
        </w:tc>
        <w:tc>
          <w:tcPr>
            <w:tcW w:w="210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50℃ 4H</w:t>
            </w:r>
          </w:p>
        </w:tc>
        <w:tc>
          <w:tcPr>
            <w:tcW w:w="2093"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60℃，6H</w:t>
            </w:r>
          </w:p>
        </w:tc>
      </w:tr>
      <w:tr w:rsidR="00FB2036">
        <w:tc>
          <w:tcPr>
            <w:tcW w:w="795" w:type="dxa"/>
            <w:vMerge/>
          </w:tcPr>
          <w:p w:rsidR="00FB2036" w:rsidRDefault="00FB2036">
            <w:pPr>
              <w:jc w:val="center"/>
              <w:rPr>
                <w:rFonts w:asciiTheme="majorEastAsia" w:eastAsiaTheme="majorEastAsia" w:hAnsiTheme="majorEastAsia" w:cstheme="majorEastAsia"/>
                <w:color w:val="000000" w:themeColor="text1"/>
              </w:rPr>
            </w:pPr>
          </w:p>
        </w:tc>
        <w:tc>
          <w:tcPr>
            <w:tcW w:w="94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贮存</w:t>
            </w:r>
          </w:p>
        </w:tc>
        <w:tc>
          <w:tcPr>
            <w:tcW w:w="204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50℃ 16H</w:t>
            </w:r>
          </w:p>
        </w:tc>
        <w:tc>
          <w:tcPr>
            <w:tcW w:w="210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60℃ 16H</w:t>
            </w:r>
          </w:p>
        </w:tc>
        <w:tc>
          <w:tcPr>
            <w:tcW w:w="2093"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70℃ 48H</w:t>
            </w:r>
          </w:p>
        </w:tc>
      </w:tr>
      <w:tr w:rsidR="00FB2036">
        <w:tc>
          <w:tcPr>
            <w:tcW w:w="795" w:type="dxa"/>
            <w:vMerge w:val="restart"/>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低温</w:t>
            </w:r>
          </w:p>
        </w:tc>
        <w:tc>
          <w:tcPr>
            <w:tcW w:w="94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工作</w:t>
            </w:r>
          </w:p>
        </w:tc>
        <w:tc>
          <w:tcPr>
            <w:tcW w:w="204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5</w:t>
            </w:r>
            <w:r>
              <w:rPr>
                <w:rFonts w:ascii="宋体" w:eastAsia="宋体" w:hAnsi="宋体" w:cs="宋体" w:hint="eastAsia"/>
                <w:color w:val="000000" w:themeColor="text1"/>
                <w:sz w:val="18"/>
                <w:szCs w:val="18"/>
              </w:rPr>
              <w:t>℃</w:t>
            </w:r>
            <w:r>
              <w:rPr>
                <w:rFonts w:asciiTheme="majorEastAsia" w:eastAsiaTheme="majorEastAsia" w:hAnsiTheme="majorEastAsia" w:cstheme="majorEastAsia" w:hint="eastAsia"/>
                <w:color w:val="000000" w:themeColor="text1"/>
                <w:sz w:val="18"/>
                <w:szCs w:val="18"/>
              </w:rPr>
              <w:t xml:space="preserve"> 2H</w:t>
            </w:r>
          </w:p>
        </w:tc>
        <w:tc>
          <w:tcPr>
            <w:tcW w:w="210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0</w:t>
            </w:r>
            <w:r>
              <w:rPr>
                <w:rFonts w:ascii="宋体" w:eastAsia="宋体" w:hAnsi="宋体" w:cs="宋体" w:hint="eastAsia"/>
                <w:color w:val="000000" w:themeColor="text1"/>
                <w:sz w:val="18"/>
                <w:szCs w:val="18"/>
              </w:rPr>
              <w:t>℃</w:t>
            </w:r>
            <w:r>
              <w:rPr>
                <w:rFonts w:asciiTheme="majorEastAsia" w:eastAsiaTheme="majorEastAsia" w:hAnsiTheme="majorEastAsia" w:cstheme="majorEastAsia" w:hint="eastAsia"/>
                <w:color w:val="000000" w:themeColor="text1"/>
                <w:sz w:val="18"/>
                <w:szCs w:val="18"/>
              </w:rPr>
              <w:t xml:space="preserve"> 4H</w:t>
            </w:r>
          </w:p>
        </w:tc>
        <w:tc>
          <w:tcPr>
            <w:tcW w:w="2093"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-10℃，6H</w:t>
            </w:r>
          </w:p>
        </w:tc>
      </w:tr>
      <w:tr w:rsidR="00FB2036">
        <w:tc>
          <w:tcPr>
            <w:tcW w:w="795" w:type="dxa"/>
            <w:vMerge/>
          </w:tcPr>
          <w:p w:rsidR="00FB2036" w:rsidRDefault="00FB2036">
            <w:pPr>
              <w:jc w:val="center"/>
              <w:rPr>
                <w:rFonts w:asciiTheme="majorEastAsia" w:eastAsiaTheme="majorEastAsia" w:hAnsiTheme="majorEastAsia" w:cstheme="majorEastAsia"/>
                <w:color w:val="000000" w:themeColor="text1"/>
              </w:rPr>
            </w:pPr>
          </w:p>
        </w:tc>
        <w:tc>
          <w:tcPr>
            <w:tcW w:w="94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贮存</w:t>
            </w:r>
          </w:p>
        </w:tc>
        <w:tc>
          <w:tcPr>
            <w:tcW w:w="204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-10℃ 16H</w:t>
            </w:r>
          </w:p>
        </w:tc>
        <w:tc>
          <w:tcPr>
            <w:tcW w:w="210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-20℃ 16H</w:t>
            </w:r>
          </w:p>
        </w:tc>
        <w:tc>
          <w:tcPr>
            <w:tcW w:w="2093"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-40℃ 48H</w:t>
            </w:r>
          </w:p>
        </w:tc>
      </w:tr>
      <w:tr w:rsidR="00FB2036">
        <w:tc>
          <w:tcPr>
            <w:tcW w:w="795" w:type="dxa"/>
            <w:vMerge w:val="restart"/>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相对湿度</w:t>
            </w:r>
          </w:p>
        </w:tc>
        <w:tc>
          <w:tcPr>
            <w:tcW w:w="94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工作</w:t>
            </w:r>
          </w:p>
        </w:tc>
        <w:tc>
          <w:tcPr>
            <w:tcW w:w="204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30℃，20~90% RH 16H</w:t>
            </w:r>
          </w:p>
        </w:tc>
        <w:tc>
          <w:tcPr>
            <w:tcW w:w="210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40℃,20~95% RH 16H</w:t>
            </w:r>
          </w:p>
        </w:tc>
        <w:tc>
          <w:tcPr>
            <w:tcW w:w="2093"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50℃,20-95% RH 16H</w:t>
            </w:r>
          </w:p>
        </w:tc>
      </w:tr>
      <w:tr w:rsidR="00FB2036">
        <w:tc>
          <w:tcPr>
            <w:tcW w:w="795" w:type="dxa"/>
            <w:vMerge/>
          </w:tcPr>
          <w:p w:rsidR="00FB2036" w:rsidRDefault="00FB2036">
            <w:pPr>
              <w:jc w:val="center"/>
              <w:rPr>
                <w:rFonts w:asciiTheme="majorEastAsia" w:eastAsiaTheme="majorEastAsia" w:hAnsiTheme="majorEastAsia" w:cstheme="majorEastAsia"/>
                <w:color w:val="000000" w:themeColor="text1"/>
              </w:rPr>
            </w:pPr>
          </w:p>
        </w:tc>
        <w:tc>
          <w:tcPr>
            <w:tcW w:w="94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贮存</w:t>
            </w:r>
          </w:p>
        </w:tc>
        <w:tc>
          <w:tcPr>
            <w:tcW w:w="6233" w:type="dxa"/>
            <w:gridSpan w:val="3"/>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40℃,90-95% RH 48H</w:t>
            </w:r>
          </w:p>
        </w:tc>
      </w:tr>
    </w:tbl>
    <w:p w:rsidR="00FB2036" w:rsidRDefault="001D55D6">
      <w:pPr>
        <w:pStyle w:val="af3"/>
        <w:spacing w:afterLines="50" w:after="156" w:line="336" w:lineRule="auto"/>
        <w:ind w:firstLineChars="202" w:firstLine="424"/>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备注：工作湿度环境应无凝结水滴。</w:t>
      </w:r>
    </w:p>
    <w:p w:rsidR="00FB2036" w:rsidRDefault="001D55D6">
      <w:pPr>
        <w:pStyle w:val="2"/>
        <w:rPr>
          <w:color w:val="000000" w:themeColor="text1"/>
        </w:rPr>
      </w:pPr>
      <w:bookmarkStart w:id="128" w:name="_Toc103869006"/>
      <w:r>
        <w:rPr>
          <w:rFonts w:hint="eastAsia"/>
          <w:color w:val="000000" w:themeColor="text1"/>
        </w:rPr>
        <w:t xml:space="preserve">4.6 </w:t>
      </w:r>
      <w:r>
        <w:rPr>
          <w:rFonts w:hint="eastAsia"/>
          <w:color w:val="000000" w:themeColor="text1"/>
        </w:rPr>
        <w:t>电磁环境适用性</w:t>
      </w:r>
      <w:bookmarkEnd w:id="128"/>
    </w:p>
    <w:p w:rsidR="00FB2036" w:rsidRDefault="001D55D6">
      <w:pPr>
        <w:pStyle w:val="af2"/>
        <w:numPr>
          <w:ilvl w:val="0"/>
          <w:numId w:val="8"/>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无线电骚扰限制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应符合GB/T 9254.1-2021的规定。在产品说明书中给出A级或B级所规定的无线电骚扰限值。</w:t>
      </w:r>
    </w:p>
    <w:p w:rsidR="00FB2036" w:rsidRDefault="001D55D6">
      <w:pPr>
        <w:pStyle w:val="af2"/>
        <w:numPr>
          <w:ilvl w:val="0"/>
          <w:numId w:val="8"/>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抗扰度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应符合GB/T 17618-2015 的规定。</w:t>
      </w:r>
    </w:p>
    <w:p w:rsidR="00FB2036" w:rsidRDefault="001D55D6">
      <w:pPr>
        <w:pStyle w:val="af2"/>
        <w:numPr>
          <w:ilvl w:val="0"/>
          <w:numId w:val="8"/>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谐波电流</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应符合GB 17625.1-2012中对A类设备的限制要求。</w:t>
      </w:r>
    </w:p>
    <w:p w:rsidR="00FB2036" w:rsidRDefault="001D55D6">
      <w:pPr>
        <w:pStyle w:val="2"/>
        <w:rPr>
          <w:color w:val="000000" w:themeColor="text1"/>
        </w:rPr>
      </w:pPr>
      <w:bookmarkStart w:id="129" w:name="_Toc103869007"/>
      <w:r>
        <w:rPr>
          <w:rFonts w:hint="eastAsia"/>
          <w:color w:val="000000" w:themeColor="text1"/>
        </w:rPr>
        <w:t xml:space="preserve">4.7 </w:t>
      </w:r>
      <w:r>
        <w:rPr>
          <w:rFonts w:hint="eastAsia"/>
          <w:color w:val="000000" w:themeColor="text1"/>
        </w:rPr>
        <w:t>机械环境适用性</w:t>
      </w:r>
      <w:bookmarkEnd w:id="129"/>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4.7.1 振动适用性</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机械振动适用性应符合表14要求。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表14 振动适用性</w:t>
      </w:r>
    </w:p>
    <w:tbl>
      <w:tblPr>
        <w:tblStyle w:val="ac"/>
        <w:tblW w:w="7973" w:type="dxa"/>
        <w:tblInd w:w="549" w:type="dxa"/>
        <w:tblLayout w:type="fixed"/>
        <w:tblLook w:val="04A0" w:firstRow="1" w:lastRow="0" w:firstColumn="1" w:lastColumn="0" w:noHBand="0" w:noVBand="1"/>
      </w:tblPr>
      <w:tblGrid>
        <w:gridCol w:w="2880"/>
        <w:gridCol w:w="2400"/>
        <w:gridCol w:w="2693"/>
      </w:tblGrid>
      <w:tr w:rsidR="00FB2036">
        <w:tc>
          <w:tcPr>
            <w:tcW w:w="2880" w:type="dxa"/>
            <w:vMerge w:val="restart"/>
          </w:tcPr>
          <w:p w:rsidR="00FB2036" w:rsidRDefault="00FB2036">
            <w:pPr>
              <w:rPr>
                <w:rFonts w:asciiTheme="majorEastAsia" w:eastAsiaTheme="majorEastAsia" w:hAnsiTheme="majorEastAsia" w:cstheme="majorEastAsia"/>
                <w:color w:val="000000" w:themeColor="text1"/>
              </w:rPr>
            </w:pPr>
          </w:p>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初始和最后的振动响应检查</w:t>
            </w: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频率范围</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5-55HZ</w:t>
            </w:r>
          </w:p>
        </w:tc>
      </w:tr>
      <w:tr w:rsidR="00FB2036">
        <w:tc>
          <w:tcPr>
            <w:tcW w:w="2880" w:type="dxa"/>
            <w:vMerge/>
          </w:tcPr>
          <w:p w:rsidR="00FB2036" w:rsidRDefault="00FB2036">
            <w:pPr>
              <w:rPr>
                <w:rFonts w:asciiTheme="majorEastAsia" w:eastAsiaTheme="majorEastAsia" w:hAnsiTheme="majorEastAsia" w:cstheme="majorEastAsia"/>
                <w:color w:val="000000" w:themeColor="text1"/>
              </w:rPr>
            </w:pP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扫频速率</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w:t>
            </w:r>
          </w:p>
        </w:tc>
      </w:tr>
      <w:tr w:rsidR="00FB2036">
        <w:tc>
          <w:tcPr>
            <w:tcW w:w="2880" w:type="dxa"/>
            <w:vMerge/>
          </w:tcPr>
          <w:p w:rsidR="00FB2036" w:rsidRDefault="00FB2036">
            <w:pPr>
              <w:rPr>
                <w:rFonts w:asciiTheme="majorEastAsia" w:eastAsiaTheme="majorEastAsia" w:hAnsiTheme="majorEastAsia" w:cstheme="majorEastAsia"/>
                <w:color w:val="000000" w:themeColor="text1"/>
              </w:rPr>
            </w:pP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位移幅值</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0.15mm</w:t>
            </w:r>
          </w:p>
        </w:tc>
      </w:tr>
      <w:tr w:rsidR="00FB2036">
        <w:tc>
          <w:tcPr>
            <w:tcW w:w="2880" w:type="dxa"/>
            <w:vMerge w:val="restart"/>
          </w:tcPr>
          <w:p w:rsidR="00FB2036" w:rsidRDefault="001D55D6">
            <w:pPr>
              <w:rPr>
                <w:rFonts w:asciiTheme="majorEastAsia" w:eastAsiaTheme="majorEastAsia" w:hAnsiTheme="majorEastAsia" w:cstheme="majorEastAsia"/>
                <w:color w:val="000000" w:themeColor="text1"/>
              </w:rPr>
            </w:pPr>
            <w:proofErr w:type="gramStart"/>
            <w:r>
              <w:rPr>
                <w:rFonts w:asciiTheme="majorEastAsia" w:eastAsiaTheme="majorEastAsia" w:hAnsiTheme="majorEastAsia" w:cstheme="majorEastAsia" w:hint="eastAsia"/>
                <w:color w:val="000000" w:themeColor="text1"/>
              </w:rPr>
              <w:t>定频耐久</w:t>
            </w:r>
            <w:proofErr w:type="gramEnd"/>
            <w:r>
              <w:rPr>
                <w:rFonts w:asciiTheme="majorEastAsia" w:eastAsiaTheme="majorEastAsia" w:hAnsiTheme="majorEastAsia" w:cstheme="majorEastAsia" w:hint="eastAsia"/>
                <w:color w:val="000000" w:themeColor="text1"/>
              </w:rPr>
              <w:t>试验</w:t>
            </w: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位移</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0.15mm</w:t>
            </w:r>
          </w:p>
        </w:tc>
      </w:tr>
      <w:tr w:rsidR="00FB2036">
        <w:tc>
          <w:tcPr>
            <w:tcW w:w="2880" w:type="dxa"/>
            <w:vMerge/>
          </w:tcPr>
          <w:p w:rsidR="00FB2036" w:rsidRDefault="00FB2036">
            <w:pPr>
              <w:rPr>
                <w:rFonts w:asciiTheme="majorEastAsia" w:eastAsiaTheme="majorEastAsia" w:hAnsiTheme="majorEastAsia" w:cstheme="majorEastAsia"/>
                <w:color w:val="000000" w:themeColor="text1"/>
              </w:rPr>
            </w:pP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时间</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 min</w:t>
            </w:r>
          </w:p>
        </w:tc>
      </w:tr>
      <w:tr w:rsidR="00FB2036">
        <w:tc>
          <w:tcPr>
            <w:tcW w:w="2880" w:type="dxa"/>
            <w:vMerge w:val="restart"/>
          </w:tcPr>
          <w:p w:rsidR="00FB2036" w:rsidRDefault="00FB2036">
            <w:pPr>
              <w:rPr>
                <w:rFonts w:asciiTheme="majorEastAsia" w:eastAsiaTheme="majorEastAsia" w:hAnsiTheme="majorEastAsia" w:cstheme="majorEastAsia"/>
                <w:color w:val="000000" w:themeColor="text1"/>
              </w:rPr>
            </w:pPr>
          </w:p>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扫频耐久试验</w:t>
            </w: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频率范围</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5-35-5</w:t>
            </w:r>
          </w:p>
        </w:tc>
      </w:tr>
      <w:tr w:rsidR="00FB2036">
        <w:tc>
          <w:tcPr>
            <w:tcW w:w="2880" w:type="dxa"/>
            <w:vMerge/>
          </w:tcPr>
          <w:p w:rsidR="00FB2036" w:rsidRDefault="00FB2036">
            <w:pPr>
              <w:rPr>
                <w:rFonts w:asciiTheme="majorEastAsia" w:eastAsiaTheme="majorEastAsia" w:hAnsiTheme="majorEastAsia" w:cstheme="majorEastAsia"/>
                <w:color w:val="000000" w:themeColor="text1"/>
              </w:rPr>
            </w:pP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位移幅值</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0.15mm</w:t>
            </w:r>
          </w:p>
        </w:tc>
      </w:tr>
      <w:tr w:rsidR="00FB2036">
        <w:tc>
          <w:tcPr>
            <w:tcW w:w="2880" w:type="dxa"/>
            <w:vMerge/>
          </w:tcPr>
          <w:p w:rsidR="00FB2036" w:rsidRDefault="00FB2036">
            <w:pPr>
              <w:rPr>
                <w:rFonts w:asciiTheme="majorEastAsia" w:eastAsiaTheme="majorEastAsia" w:hAnsiTheme="majorEastAsia" w:cstheme="majorEastAsia"/>
                <w:color w:val="000000" w:themeColor="text1"/>
              </w:rPr>
            </w:pP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扫频频率</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w:t>
            </w:r>
          </w:p>
        </w:tc>
      </w:tr>
      <w:tr w:rsidR="00FB2036">
        <w:tc>
          <w:tcPr>
            <w:tcW w:w="2880" w:type="dxa"/>
            <w:vMerge/>
          </w:tcPr>
          <w:p w:rsidR="00FB2036" w:rsidRDefault="00FB2036">
            <w:pPr>
              <w:rPr>
                <w:rFonts w:asciiTheme="majorEastAsia" w:eastAsiaTheme="majorEastAsia" w:hAnsiTheme="majorEastAsia" w:cstheme="majorEastAsia"/>
                <w:color w:val="000000" w:themeColor="text1"/>
              </w:rPr>
            </w:pP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次数</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w:t>
            </w:r>
          </w:p>
        </w:tc>
      </w:tr>
    </w:tbl>
    <w:p w:rsidR="00FB2036" w:rsidRDefault="00FB2036">
      <w:pPr>
        <w:pStyle w:val="af3"/>
        <w:spacing w:line="336" w:lineRule="auto"/>
        <w:ind w:firstLine="420"/>
        <w:rPr>
          <w:rFonts w:asciiTheme="majorEastAsia" w:eastAsiaTheme="majorEastAsia" w:hAnsiTheme="majorEastAsia" w:cstheme="majorEastAsia"/>
          <w:color w:val="000000" w:themeColor="text1"/>
          <w:szCs w:val="22"/>
        </w:rPr>
      </w:pPr>
    </w:p>
    <w:p w:rsidR="00FB2036" w:rsidRDefault="001D55D6">
      <w:pPr>
        <w:pStyle w:val="a2"/>
        <w:numPr>
          <w:ilvl w:val="3"/>
          <w:numId w:val="0"/>
        </w:numPr>
        <w:spacing w:line="360" w:lineRule="auto"/>
        <w:rPr>
          <w:rFonts w:asciiTheme="majorEastAsia" w:eastAsiaTheme="majorEastAsia" w:hAnsiTheme="maj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4.7.2碰撞适用性</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碰撞适用性应符合表15要求。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表15 碰撞适用性</w:t>
      </w:r>
    </w:p>
    <w:tbl>
      <w:tblPr>
        <w:tblStyle w:val="ac"/>
        <w:tblW w:w="8274" w:type="dxa"/>
        <w:tblInd w:w="534" w:type="dxa"/>
        <w:tblLayout w:type="fixed"/>
        <w:tblLook w:val="04A0" w:firstRow="1" w:lastRow="0" w:firstColumn="1" w:lastColumn="0" w:noHBand="0" w:noVBand="1"/>
      </w:tblPr>
      <w:tblGrid>
        <w:gridCol w:w="727"/>
        <w:gridCol w:w="1727"/>
        <w:gridCol w:w="2790"/>
        <w:gridCol w:w="1905"/>
        <w:gridCol w:w="1125"/>
      </w:tblGrid>
      <w:tr w:rsidR="00FB2036">
        <w:tc>
          <w:tcPr>
            <w:tcW w:w="727"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级别</w:t>
            </w:r>
          </w:p>
        </w:tc>
        <w:tc>
          <w:tcPr>
            <w:tcW w:w="1727"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峰值加速度A</w:t>
            </w:r>
          </w:p>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M/s2(</w:t>
            </w:r>
            <w:proofErr w:type="spellStart"/>
            <w:r>
              <w:rPr>
                <w:rFonts w:asciiTheme="majorEastAsia" w:eastAsiaTheme="majorEastAsia" w:hAnsiTheme="majorEastAsia" w:cstheme="majorEastAsia" w:hint="eastAsia"/>
                <w:color w:val="000000" w:themeColor="text1"/>
              </w:rPr>
              <w:t>gn</w:t>
            </w:r>
            <w:proofErr w:type="spellEnd"/>
            <w:r>
              <w:rPr>
                <w:rFonts w:asciiTheme="majorEastAsia" w:eastAsiaTheme="majorEastAsia" w:hAnsiTheme="majorEastAsia" w:cstheme="majorEastAsia" w:hint="eastAsia"/>
                <w:color w:val="000000" w:themeColor="text1"/>
              </w:rPr>
              <w:t>)</w:t>
            </w:r>
          </w:p>
        </w:tc>
        <w:tc>
          <w:tcPr>
            <w:tcW w:w="2790"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相应标称脉冲持续时间 D</w:t>
            </w:r>
          </w:p>
          <w:p w:rsidR="00FB2036" w:rsidRDefault="001D55D6">
            <w:pPr>
              <w:jc w:val="center"/>
              <w:rPr>
                <w:rFonts w:asciiTheme="majorEastAsia" w:eastAsiaTheme="majorEastAsia" w:hAnsiTheme="majorEastAsia" w:cstheme="majorEastAsia"/>
                <w:color w:val="000000" w:themeColor="text1"/>
              </w:rPr>
            </w:pPr>
            <w:proofErr w:type="spellStart"/>
            <w:r>
              <w:rPr>
                <w:rFonts w:asciiTheme="majorEastAsia" w:eastAsiaTheme="majorEastAsia" w:hAnsiTheme="majorEastAsia" w:cstheme="majorEastAsia" w:hint="eastAsia"/>
                <w:color w:val="000000" w:themeColor="text1"/>
              </w:rPr>
              <w:t>ms</w:t>
            </w:r>
            <w:proofErr w:type="spellEnd"/>
          </w:p>
        </w:tc>
        <w:tc>
          <w:tcPr>
            <w:tcW w:w="1905"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相应的加速度变化量</w:t>
            </w:r>
          </w:p>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m/s</w:t>
            </w:r>
          </w:p>
        </w:tc>
        <w:tc>
          <w:tcPr>
            <w:tcW w:w="1125"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碰撞次数</w:t>
            </w:r>
          </w:p>
        </w:tc>
      </w:tr>
      <w:tr w:rsidR="00FB2036">
        <w:tc>
          <w:tcPr>
            <w:tcW w:w="727"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w:t>
            </w:r>
          </w:p>
        </w:tc>
        <w:tc>
          <w:tcPr>
            <w:tcW w:w="1727"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100（10）</w:t>
            </w:r>
          </w:p>
        </w:tc>
        <w:tc>
          <w:tcPr>
            <w:tcW w:w="2790"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16</w:t>
            </w:r>
          </w:p>
        </w:tc>
        <w:tc>
          <w:tcPr>
            <w:tcW w:w="1905"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w:t>
            </w:r>
          </w:p>
        </w:tc>
        <w:tc>
          <w:tcPr>
            <w:tcW w:w="1125"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800</w:t>
            </w:r>
          </w:p>
        </w:tc>
      </w:tr>
      <w:tr w:rsidR="00FB2036">
        <w:tc>
          <w:tcPr>
            <w:tcW w:w="727"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w:t>
            </w:r>
          </w:p>
        </w:tc>
        <w:tc>
          <w:tcPr>
            <w:tcW w:w="1727"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150（15）</w:t>
            </w:r>
          </w:p>
        </w:tc>
        <w:tc>
          <w:tcPr>
            <w:tcW w:w="2790"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6</w:t>
            </w:r>
          </w:p>
        </w:tc>
        <w:tc>
          <w:tcPr>
            <w:tcW w:w="1905"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0.6</w:t>
            </w:r>
          </w:p>
        </w:tc>
        <w:tc>
          <w:tcPr>
            <w:tcW w:w="1125"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900</w:t>
            </w:r>
          </w:p>
        </w:tc>
      </w:tr>
      <w:tr w:rsidR="00FB2036">
        <w:tc>
          <w:tcPr>
            <w:tcW w:w="727"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w:t>
            </w:r>
          </w:p>
        </w:tc>
        <w:tc>
          <w:tcPr>
            <w:tcW w:w="1727"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250（25）</w:t>
            </w:r>
          </w:p>
        </w:tc>
        <w:tc>
          <w:tcPr>
            <w:tcW w:w="2790"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6</w:t>
            </w:r>
          </w:p>
        </w:tc>
        <w:tc>
          <w:tcPr>
            <w:tcW w:w="1905"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0.9</w:t>
            </w:r>
          </w:p>
        </w:tc>
        <w:tc>
          <w:tcPr>
            <w:tcW w:w="1125"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4.7.3撞击适用性</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显示屏应能承受撞击能量（0.2</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0.02)J 的弹簧锤的撞击而不能有裂纹或损坏，功能、外观及装配应符合要求。冲击适用性应符合表16要求。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表16 撞击适用性</w:t>
      </w:r>
    </w:p>
    <w:tbl>
      <w:tblPr>
        <w:tblW w:w="8116"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93"/>
        <w:gridCol w:w="1656"/>
        <w:gridCol w:w="1420"/>
        <w:gridCol w:w="1421"/>
        <w:gridCol w:w="1421"/>
      </w:tblGrid>
      <w:tr w:rsidR="00FB2036">
        <w:tc>
          <w:tcPr>
            <w:tcW w:w="705" w:type="dxa"/>
            <w:vMerge w:val="restart"/>
            <w:shd w:val="clear" w:color="auto" w:fill="A5A5A5" w:themeFill="background1" w:themeFillShade="A5"/>
            <w:vAlign w:val="center"/>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w:t>
            </w:r>
          </w:p>
        </w:tc>
        <w:tc>
          <w:tcPr>
            <w:tcW w:w="1493" w:type="dxa"/>
            <w:vMerge w:val="restart"/>
            <w:shd w:val="clear" w:color="auto" w:fill="A5A5A5" w:themeFill="background1" w:themeFillShade="A5"/>
            <w:vAlign w:val="center"/>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峰值加速度</w:t>
            </w:r>
          </w:p>
        </w:tc>
        <w:tc>
          <w:tcPr>
            <w:tcW w:w="1656" w:type="dxa"/>
            <w:vMerge w:val="restart"/>
            <w:shd w:val="clear" w:color="auto" w:fill="A5A5A5" w:themeFill="background1" w:themeFillShade="A5"/>
            <w:vAlign w:val="center"/>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脉冲持续时间</w:t>
            </w:r>
          </w:p>
        </w:tc>
        <w:tc>
          <w:tcPr>
            <w:tcW w:w="4262" w:type="dxa"/>
            <w:gridSpan w:val="3"/>
            <w:shd w:val="clear" w:color="auto" w:fill="A5A5A5" w:themeFill="background1" w:themeFillShade="A5"/>
            <w:vAlign w:val="center"/>
          </w:tcPr>
          <w:p w:rsidR="00FB2036" w:rsidRDefault="001D55D6">
            <w:pPr>
              <w:ind w:firstLineChars="700" w:firstLine="1476"/>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速度变化量</w:t>
            </w:r>
          </w:p>
        </w:tc>
      </w:tr>
      <w:tr w:rsidR="00FB2036">
        <w:tc>
          <w:tcPr>
            <w:tcW w:w="705" w:type="dxa"/>
            <w:vMerge/>
            <w:shd w:val="clear" w:color="auto" w:fill="A5A5A5" w:themeFill="background1" w:themeFillShade="A5"/>
            <w:vAlign w:val="center"/>
          </w:tcPr>
          <w:p w:rsidR="00FB2036" w:rsidRDefault="00FB2036">
            <w:pPr>
              <w:jc w:val="center"/>
              <w:rPr>
                <w:rFonts w:asciiTheme="majorEastAsia" w:eastAsiaTheme="majorEastAsia" w:hAnsiTheme="majorEastAsia" w:cstheme="majorEastAsia"/>
                <w:b/>
                <w:bCs/>
                <w:color w:val="000000" w:themeColor="text1"/>
              </w:rPr>
            </w:pPr>
          </w:p>
        </w:tc>
        <w:tc>
          <w:tcPr>
            <w:tcW w:w="1493" w:type="dxa"/>
            <w:vMerge/>
            <w:shd w:val="clear" w:color="auto" w:fill="A5A5A5" w:themeFill="background1" w:themeFillShade="A5"/>
            <w:vAlign w:val="center"/>
          </w:tcPr>
          <w:p w:rsidR="00FB2036" w:rsidRDefault="00FB2036">
            <w:pPr>
              <w:jc w:val="center"/>
              <w:rPr>
                <w:rFonts w:asciiTheme="majorEastAsia" w:eastAsiaTheme="majorEastAsia" w:hAnsiTheme="majorEastAsia" w:cstheme="majorEastAsia"/>
                <w:b/>
                <w:bCs/>
                <w:color w:val="000000" w:themeColor="text1"/>
              </w:rPr>
            </w:pPr>
          </w:p>
        </w:tc>
        <w:tc>
          <w:tcPr>
            <w:tcW w:w="1656" w:type="dxa"/>
            <w:vMerge/>
            <w:shd w:val="clear" w:color="auto" w:fill="A5A5A5" w:themeFill="background1" w:themeFillShade="A5"/>
            <w:vAlign w:val="center"/>
          </w:tcPr>
          <w:p w:rsidR="00FB2036" w:rsidRDefault="00FB2036">
            <w:pPr>
              <w:jc w:val="center"/>
              <w:rPr>
                <w:rFonts w:asciiTheme="majorEastAsia" w:eastAsiaTheme="majorEastAsia" w:hAnsiTheme="majorEastAsia" w:cstheme="majorEastAsia"/>
                <w:b/>
                <w:bCs/>
                <w:color w:val="000000" w:themeColor="text1"/>
              </w:rPr>
            </w:pPr>
          </w:p>
        </w:tc>
        <w:tc>
          <w:tcPr>
            <w:tcW w:w="1420"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半正弦</w:t>
            </w:r>
          </w:p>
        </w:tc>
        <w:tc>
          <w:tcPr>
            <w:tcW w:w="1421"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后峰锯齿</w:t>
            </w:r>
          </w:p>
        </w:tc>
        <w:tc>
          <w:tcPr>
            <w:tcW w:w="1421"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梯形</w:t>
            </w:r>
          </w:p>
        </w:tc>
      </w:tr>
      <w:tr w:rsidR="00FB2036">
        <w:tc>
          <w:tcPr>
            <w:tcW w:w="705"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w:t>
            </w:r>
          </w:p>
        </w:tc>
        <w:tc>
          <w:tcPr>
            <w:tcW w:w="1493"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w:t>
            </w:r>
          </w:p>
        </w:tc>
        <w:tc>
          <w:tcPr>
            <w:tcW w:w="1656"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11</w:t>
            </w:r>
          </w:p>
        </w:tc>
        <w:tc>
          <w:tcPr>
            <w:tcW w:w="1420"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w:t>
            </w:r>
          </w:p>
        </w:tc>
        <w:tc>
          <w:tcPr>
            <w:tcW w:w="1421"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0.8</w:t>
            </w:r>
          </w:p>
        </w:tc>
        <w:tc>
          <w:tcPr>
            <w:tcW w:w="1421"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w:t>
            </w:r>
          </w:p>
        </w:tc>
      </w:tr>
      <w:tr w:rsidR="00FB2036">
        <w:trPr>
          <w:trHeight w:val="90"/>
        </w:trPr>
        <w:tc>
          <w:tcPr>
            <w:tcW w:w="705"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w:t>
            </w:r>
          </w:p>
        </w:tc>
        <w:tc>
          <w:tcPr>
            <w:tcW w:w="1493"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w:t>
            </w:r>
          </w:p>
        </w:tc>
        <w:tc>
          <w:tcPr>
            <w:tcW w:w="1656"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18</w:t>
            </w:r>
          </w:p>
        </w:tc>
        <w:tc>
          <w:tcPr>
            <w:tcW w:w="1420"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3.4</w:t>
            </w:r>
          </w:p>
        </w:tc>
        <w:tc>
          <w:tcPr>
            <w:tcW w:w="1421"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2.6</w:t>
            </w:r>
          </w:p>
        </w:tc>
        <w:tc>
          <w:tcPr>
            <w:tcW w:w="1421"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4.8</w:t>
            </w:r>
          </w:p>
        </w:tc>
      </w:tr>
      <w:tr w:rsidR="00FB2036">
        <w:tc>
          <w:tcPr>
            <w:tcW w:w="705"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w:t>
            </w:r>
          </w:p>
        </w:tc>
        <w:tc>
          <w:tcPr>
            <w:tcW w:w="1493"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w:t>
            </w:r>
          </w:p>
        </w:tc>
        <w:tc>
          <w:tcPr>
            <w:tcW w:w="1656"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11</w:t>
            </w:r>
          </w:p>
        </w:tc>
        <w:tc>
          <w:tcPr>
            <w:tcW w:w="1420"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3.4</w:t>
            </w:r>
          </w:p>
        </w:tc>
        <w:tc>
          <w:tcPr>
            <w:tcW w:w="1421"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2.7</w:t>
            </w:r>
          </w:p>
        </w:tc>
        <w:tc>
          <w:tcPr>
            <w:tcW w:w="1421"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4.9</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4.7.4 裸机跌落适用性</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针对便携式</w:t>
      </w:r>
      <w:proofErr w:type="gramStart"/>
      <w:r>
        <w:rPr>
          <w:rFonts w:asciiTheme="majorEastAsia" w:eastAsiaTheme="majorEastAsia" w:hAnsiTheme="majorEastAsia" w:cstheme="majorEastAsia" w:hint="eastAsia"/>
          <w:color w:val="000000" w:themeColor="text1"/>
          <w:szCs w:val="22"/>
        </w:rPr>
        <w:t>电子面单打印机</w:t>
      </w:r>
      <w:proofErr w:type="gramEnd"/>
      <w:r>
        <w:rPr>
          <w:rFonts w:asciiTheme="majorEastAsia" w:eastAsiaTheme="majorEastAsia" w:hAnsiTheme="majorEastAsia" w:cstheme="majorEastAsia" w:hint="eastAsia"/>
          <w:color w:val="000000" w:themeColor="text1"/>
          <w:szCs w:val="22"/>
        </w:rPr>
        <w:t>，裸机跌落应满足表17要求，产品选一角三棱六面从相应高度跌落到钢板或大理石上，高度符合表17要求，其后终端功能正常、外观及装配符合要求。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表17 裸机跌落适用性</w:t>
      </w:r>
    </w:p>
    <w:tbl>
      <w:tblPr>
        <w:tblStyle w:val="ac"/>
        <w:tblW w:w="8003" w:type="dxa"/>
        <w:tblInd w:w="519" w:type="dxa"/>
        <w:tblLayout w:type="fixed"/>
        <w:tblLook w:val="04A0" w:firstRow="1" w:lastRow="0" w:firstColumn="1" w:lastColumn="0" w:noHBand="0" w:noVBand="1"/>
      </w:tblPr>
      <w:tblGrid>
        <w:gridCol w:w="1890"/>
        <w:gridCol w:w="1851"/>
        <w:gridCol w:w="2131"/>
        <w:gridCol w:w="2131"/>
      </w:tblGrid>
      <w:tr w:rsidR="00FB2036">
        <w:tc>
          <w:tcPr>
            <w:tcW w:w="189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跌落方式</w:t>
            </w:r>
          </w:p>
        </w:tc>
        <w:tc>
          <w:tcPr>
            <w:tcW w:w="185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rPr>
          <w:trHeight w:val="357"/>
        </w:trPr>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跌落高度</w:t>
            </w:r>
          </w:p>
        </w:tc>
        <w:tc>
          <w:tcPr>
            <w:tcW w:w="185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1000mm</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1200mm</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1500mm</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针对便携式</w:t>
      </w:r>
      <w:proofErr w:type="gramStart"/>
      <w:r>
        <w:rPr>
          <w:rFonts w:asciiTheme="majorEastAsia" w:eastAsiaTheme="majorEastAsia" w:hAnsiTheme="majorEastAsia" w:cstheme="majorEastAsia" w:hint="eastAsia"/>
          <w:color w:val="000000" w:themeColor="text1"/>
          <w:szCs w:val="22"/>
        </w:rPr>
        <w:t>电子面单打印机</w:t>
      </w:r>
      <w:proofErr w:type="gramEnd"/>
      <w:r>
        <w:rPr>
          <w:rFonts w:asciiTheme="majorEastAsia" w:eastAsiaTheme="majorEastAsia" w:hAnsiTheme="majorEastAsia" w:cstheme="majorEastAsia" w:hint="eastAsia"/>
          <w:color w:val="000000" w:themeColor="text1"/>
          <w:szCs w:val="22"/>
        </w:rPr>
        <w:t>，裸机微跌落标准应符合表18要求，产品选一角三棱六面从10厘米高度跌落到钢板或大理石上，其后终端功能正常、外观及装配符合要求。</w:t>
      </w:r>
    </w:p>
    <w:p w:rsidR="00FB2036" w:rsidRDefault="00FB2036">
      <w:pPr>
        <w:spacing w:beforeLines="50" w:before="156" w:line="360" w:lineRule="auto"/>
        <w:ind w:left="420"/>
        <w:jc w:val="center"/>
        <w:rPr>
          <w:rFonts w:asciiTheme="majorEastAsia" w:eastAsiaTheme="majorEastAsia" w:hAnsiTheme="majorEastAsia" w:cstheme="majorEastAsia"/>
          <w:color w:val="000000" w:themeColor="text1"/>
        </w:rPr>
      </w:pP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表18 裸机微跌落适用性</w:t>
      </w:r>
    </w:p>
    <w:tbl>
      <w:tblPr>
        <w:tblStyle w:val="ac"/>
        <w:tblW w:w="8003" w:type="dxa"/>
        <w:tblInd w:w="519" w:type="dxa"/>
        <w:tblLayout w:type="fixed"/>
        <w:tblLook w:val="04A0" w:firstRow="1" w:lastRow="0" w:firstColumn="1" w:lastColumn="0" w:noHBand="0" w:noVBand="1"/>
      </w:tblPr>
      <w:tblGrid>
        <w:gridCol w:w="1995"/>
        <w:gridCol w:w="1890"/>
        <w:gridCol w:w="1987"/>
        <w:gridCol w:w="2131"/>
      </w:tblGrid>
      <w:tr w:rsidR="00FB2036">
        <w:tc>
          <w:tcPr>
            <w:tcW w:w="199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跌落方式</w:t>
            </w:r>
          </w:p>
        </w:tc>
        <w:tc>
          <w:tcPr>
            <w:tcW w:w="189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1987"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每个面跌落次数</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100次</w:t>
            </w:r>
          </w:p>
        </w:tc>
        <w:tc>
          <w:tcPr>
            <w:tcW w:w="1987"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200次</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300次</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2"/>
        <w:rPr>
          <w:color w:val="000000" w:themeColor="text1"/>
        </w:rPr>
      </w:pPr>
      <w:bookmarkStart w:id="130" w:name="_Toc103869008"/>
      <w:r>
        <w:rPr>
          <w:rFonts w:hint="eastAsia"/>
          <w:color w:val="000000" w:themeColor="text1"/>
        </w:rPr>
        <w:t xml:space="preserve">4.8 </w:t>
      </w:r>
      <w:r>
        <w:rPr>
          <w:rFonts w:hint="eastAsia"/>
          <w:color w:val="000000" w:themeColor="text1"/>
        </w:rPr>
        <w:t>包装运输跌落适用性</w:t>
      </w:r>
      <w:bookmarkEnd w:id="130"/>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包装件跌落应符合表19要求。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表19 包装运输跌落适用性</w:t>
      </w:r>
    </w:p>
    <w:tbl>
      <w:tblPr>
        <w:tblStyle w:val="ac"/>
        <w:tblW w:w="8018" w:type="dxa"/>
        <w:tblInd w:w="504" w:type="dxa"/>
        <w:tblLayout w:type="fixed"/>
        <w:tblLook w:val="04A0" w:firstRow="1" w:lastRow="0" w:firstColumn="1" w:lastColumn="0" w:noHBand="0" w:noVBand="1"/>
      </w:tblPr>
      <w:tblGrid>
        <w:gridCol w:w="3900"/>
        <w:gridCol w:w="4118"/>
      </w:tblGrid>
      <w:tr w:rsidR="00FB2036">
        <w:tc>
          <w:tcPr>
            <w:tcW w:w="3900" w:type="dxa"/>
            <w:shd w:val="clear" w:color="auto" w:fill="A5A5A5" w:themeFill="background1" w:themeFillShade="A5"/>
          </w:tcPr>
          <w:p w:rsidR="00FB2036" w:rsidRDefault="001D55D6">
            <w:pPr>
              <w:ind w:firstLineChars="500" w:firstLine="1054"/>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包装件重量m （KG）</w:t>
            </w:r>
          </w:p>
        </w:tc>
        <w:tc>
          <w:tcPr>
            <w:tcW w:w="4118" w:type="dxa"/>
            <w:shd w:val="clear" w:color="auto" w:fill="A5A5A5" w:themeFill="background1" w:themeFillShade="A5"/>
          </w:tcPr>
          <w:p w:rsidR="00FB2036" w:rsidRDefault="001D55D6">
            <w:pPr>
              <w:ind w:firstLineChars="700" w:firstLine="1476"/>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跌落高度（mm)</w:t>
            </w:r>
          </w:p>
        </w:tc>
      </w:tr>
      <w:tr w:rsidR="00FB2036">
        <w:tc>
          <w:tcPr>
            <w:tcW w:w="390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m&lt;15</w:t>
            </w:r>
          </w:p>
        </w:tc>
        <w:tc>
          <w:tcPr>
            <w:tcW w:w="41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w:t>
            </w:r>
          </w:p>
        </w:tc>
      </w:tr>
      <w:tr w:rsidR="00FB2036">
        <w:tc>
          <w:tcPr>
            <w:tcW w:w="390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15&lt;m&lt;30</w:t>
            </w:r>
          </w:p>
        </w:tc>
        <w:tc>
          <w:tcPr>
            <w:tcW w:w="41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800</w:t>
            </w:r>
          </w:p>
        </w:tc>
      </w:tr>
      <w:tr w:rsidR="00FB2036">
        <w:tc>
          <w:tcPr>
            <w:tcW w:w="390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30&lt;m&lt;40</w:t>
            </w:r>
          </w:p>
        </w:tc>
        <w:tc>
          <w:tcPr>
            <w:tcW w:w="41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600</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2"/>
        <w:rPr>
          <w:color w:val="000000" w:themeColor="text1"/>
        </w:rPr>
      </w:pPr>
      <w:bookmarkStart w:id="131" w:name="_Toc103869009"/>
      <w:r>
        <w:rPr>
          <w:rFonts w:hint="eastAsia"/>
          <w:color w:val="000000" w:themeColor="text1"/>
        </w:rPr>
        <w:t xml:space="preserve">4.9 </w:t>
      </w:r>
      <w:r>
        <w:rPr>
          <w:rFonts w:hint="eastAsia"/>
          <w:color w:val="000000" w:themeColor="text1"/>
        </w:rPr>
        <w:t>安全适用性</w:t>
      </w:r>
      <w:bookmarkEnd w:id="131"/>
    </w:p>
    <w:p w:rsidR="00FB2036" w:rsidRDefault="001D55D6">
      <w:pPr>
        <w:pStyle w:val="af2"/>
        <w:numPr>
          <w:ilvl w:val="0"/>
          <w:numId w:val="9"/>
        </w:numPr>
        <w:spacing w:line="336" w:lineRule="auto"/>
        <w:ind w:firstLineChars="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泄漏电流</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应满足GB 4943.1-2011的要求。</w:t>
      </w:r>
    </w:p>
    <w:p w:rsidR="00FB2036" w:rsidRDefault="001D55D6">
      <w:pPr>
        <w:pStyle w:val="af2"/>
        <w:numPr>
          <w:ilvl w:val="0"/>
          <w:numId w:val="9"/>
        </w:numPr>
        <w:spacing w:line="336" w:lineRule="auto"/>
        <w:ind w:firstLineChars="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抗电强度 </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 xml:space="preserve">应符合GB 4943.1-2011的要求。 </w:t>
      </w:r>
      <w:r>
        <w:rPr>
          <w:rFonts w:asciiTheme="majorEastAsia" w:eastAsiaTheme="majorEastAsia" w:hAnsiTheme="majorEastAsia" w:cstheme="majorEastAsia" w:hint="eastAsia"/>
          <w:color w:val="000000" w:themeColor="text1"/>
        </w:rPr>
        <w:t xml:space="preserve">              </w:t>
      </w:r>
    </w:p>
    <w:p w:rsidR="00FB2036" w:rsidRDefault="001D55D6">
      <w:pPr>
        <w:pStyle w:val="af2"/>
        <w:numPr>
          <w:ilvl w:val="0"/>
          <w:numId w:val="9"/>
        </w:numPr>
        <w:spacing w:line="336" w:lineRule="auto"/>
        <w:ind w:firstLineChars="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 绝缘电阻</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应符合GB 4943.1-2011的要求。</w:t>
      </w:r>
      <w:r>
        <w:rPr>
          <w:rFonts w:asciiTheme="majorEastAsia" w:eastAsiaTheme="majorEastAsia" w:hAnsiTheme="majorEastAsia" w:cstheme="majorEastAsia" w:hint="eastAsia"/>
          <w:color w:val="000000" w:themeColor="text1"/>
        </w:rPr>
        <w:t xml:space="preserve">  </w:t>
      </w:r>
    </w:p>
    <w:p w:rsidR="00FB2036" w:rsidRDefault="001D55D6">
      <w:pPr>
        <w:pStyle w:val="2"/>
        <w:rPr>
          <w:color w:val="000000" w:themeColor="text1"/>
        </w:rPr>
      </w:pPr>
      <w:bookmarkStart w:id="132" w:name="_Toc103869010"/>
      <w:bookmarkStart w:id="133" w:name="_Toc102739783"/>
      <w:bookmarkStart w:id="134" w:name="_Toc32088"/>
      <w:bookmarkStart w:id="135" w:name="_Toc102740245"/>
      <w:bookmarkStart w:id="136" w:name="_Toc924"/>
      <w:r>
        <w:rPr>
          <w:rFonts w:hint="eastAsia"/>
          <w:color w:val="000000" w:themeColor="text1"/>
        </w:rPr>
        <w:t xml:space="preserve">4.10 </w:t>
      </w:r>
      <w:r>
        <w:rPr>
          <w:rFonts w:hint="eastAsia"/>
          <w:color w:val="000000" w:themeColor="text1"/>
        </w:rPr>
        <w:t>可靠性及关键部件寿命</w:t>
      </w:r>
      <w:bookmarkEnd w:id="132"/>
      <w:bookmarkEnd w:id="133"/>
      <w:bookmarkEnd w:id="134"/>
      <w:bookmarkEnd w:id="135"/>
      <w:bookmarkEnd w:id="136"/>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4.10.1 热敏打印头</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产品应规定热敏打印头可靠性及热敏打印头寿命，以打印公里数表示。</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4.10.2 马达</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产品说明书中应规定马达的寿命,以打印公里数表示。</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4.10.3 切刀</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产品说明书中应规定切刀的寿命,以切刀次数表示。</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4.10.4 MTBF可靠性</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 xml:space="preserve">产品的平均无故障时间 MTBF的m1值不低于5000h。 </w:t>
      </w:r>
    </w:p>
    <w:p w:rsidR="00FB2036" w:rsidRDefault="001D55D6">
      <w:pPr>
        <w:pStyle w:val="2"/>
        <w:rPr>
          <w:color w:val="000000" w:themeColor="text1"/>
        </w:rPr>
      </w:pPr>
      <w:bookmarkStart w:id="137" w:name="_Toc102740246"/>
      <w:bookmarkStart w:id="138" w:name="_Toc32604"/>
      <w:bookmarkStart w:id="139" w:name="_Toc103869011"/>
      <w:bookmarkStart w:id="140" w:name="_Toc102739784"/>
      <w:bookmarkStart w:id="141" w:name="_Toc4847"/>
      <w:r>
        <w:rPr>
          <w:rFonts w:hint="eastAsia"/>
          <w:color w:val="000000" w:themeColor="text1"/>
        </w:rPr>
        <w:t xml:space="preserve">4.11 </w:t>
      </w:r>
      <w:r>
        <w:rPr>
          <w:rFonts w:hint="eastAsia"/>
          <w:color w:val="000000" w:themeColor="text1"/>
        </w:rPr>
        <w:t>能耗</w:t>
      </w:r>
      <w:bookmarkEnd w:id="137"/>
      <w:bookmarkEnd w:id="138"/>
      <w:bookmarkEnd w:id="139"/>
      <w:bookmarkEnd w:id="140"/>
      <w:bookmarkEnd w:id="141"/>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4.11.1 工作状态能耗</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产品说明书应给出工作状态时产品的最大能耗指标。</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lastRenderedPageBreak/>
        <w:t>4.11.2  关闭状态的功率限制</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产品在关闭的状态下，功耗应符合表20要求。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表20 关闭状态的功率要求</w:t>
      </w:r>
    </w:p>
    <w:tbl>
      <w:tblPr>
        <w:tblStyle w:val="ac"/>
        <w:tblW w:w="7988" w:type="dxa"/>
        <w:tblInd w:w="534" w:type="dxa"/>
        <w:tblLayout w:type="fixed"/>
        <w:tblLook w:val="04A0" w:firstRow="1" w:lastRow="0" w:firstColumn="1" w:lastColumn="0" w:noHBand="0" w:noVBand="1"/>
      </w:tblPr>
      <w:tblGrid>
        <w:gridCol w:w="1935"/>
        <w:gridCol w:w="1980"/>
        <w:gridCol w:w="2025"/>
        <w:gridCol w:w="2048"/>
      </w:tblGrid>
      <w:tr w:rsidR="00FB2036">
        <w:tc>
          <w:tcPr>
            <w:tcW w:w="1935" w:type="dxa"/>
            <w:shd w:val="clear" w:color="auto" w:fill="A5A5A5" w:themeFill="background1" w:themeFillShade="A5"/>
          </w:tcPr>
          <w:p w:rsidR="00FB2036" w:rsidRDefault="00FB2036">
            <w:pPr>
              <w:jc w:val="center"/>
              <w:rPr>
                <w:rFonts w:asciiTheme="majorEastAsia" w:eastAsiaTheme="majorEastAsia" w:hAnsiTheme="majorEastAsia" w:cstheme="majorEastAsia"/>
                <w:b/>
                <w:bCs/>
                <w:color w:val="000000" w:themeColor="text1"/>
              </w:rPr>
            </w:pPr>
          </w:p>
        </w:tc>
        <w:tc>
          <w:tcPr>
            <w:tcW w:w="198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02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048"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35" w:type="dxa"/>
          </w:tcPr>
          <w:p w:rsidR="00FB2036" w:rsidRDefault="001D55D6">
            <w:pPr>
              <w:ind w:firstLineChars="200" w:firstLine="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关闭功耗</w:t>
            </w:r>
          </w:p>
        </w:tc>
        <w:tc>
          <w:tcPr>
            <w:tcW w:w="1980"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1W</w:t>
            </w:r>
          </w:p>
        </w:tc>
        <w:tc>
          <w:tcPr>
            <w:tcW w:w="2025"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0.5W</w:t>
            </w:r>
          </w:p>
        </w:tc>
        <w:tc>
          <w:tcPr>
            <w:tcW w:w="2048"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0.2W</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4.11.3 睡眠状态的功率限制</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产品在睡眠状态下，功耗应符合表21要求。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表21 睡眠状态的功率要求</w:t>
      </w:r>
    </w:p>
    <w:tbl>
      <w:tblPr>
        <w:tblStyle w:val="ac"/>
        <w:tblW w:w="8003" w:type="dxa"/>
        <w:tblInd w:w="519" w:type="dxa"/>
        <w:tblLayout w:type="fixed"/>
        <w:tblLook w:val="04A0" w:firstRow="1" w:lastRow="0" w:firstColumn="1" w:lastColumn="0" w:noHBand="0" w:noVBand="1"/>
      </w:tblPr>
      <w:tblGrid>
        <w:gridCol w:w="1980"/>
        <w:gridCol w:w="1935"/>
        <w:gridCol w:w="1957"/>
        <w:gridCol w:w="2131"/>
      </w:tblGrid>
      <w:tr w:rsidR="00FB2036">
        <w:tc>
          <w:tcPr>
            <w:tcW w:w="1980" w:type="dxa"/>
            <w:shd w:val="clear" w:color="auto" w:fill="A5A5A5" w:themeFill="background1" w:themeFillShade="A5"/>
          </w:tcPr>
          <w:p w:rsidR="00FB2036" w:rsidRDefault="00FB2036">
            <w:pPr>
              <w:jc w:val="center"/>
              <w:rPr>
                <w:rFonts w:asciiTheme="majorEastAsia" w:eastAsiaTheme="majorEastAsia" w:hAnsiTheme="majorEastAsia" w:cstheme="majorEastAsia"/>
                <w:b/>
                <w:bCs/>
                <w:color w:val="000000" w:themeColor="text1"/>
              </w:rPr>
            </w:pPr>
          </w:p>
        </w:tc>
        <w:tc>
          <w:tcPr>
            <w:tcW w:w="193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1957"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桌面电子面单机</w:t>
            </w:r>
          </w:p>
        </w:tc>
        <w:tc>
          <w:tcPr>
            <w:tcW w:w="1935"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5W</w:t>
            </w:r>
          </w:p>
        </w:tc>
        <w:tc>
          <w:tcPr>
            <w:tcW w:w="1957"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2W</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1W</w:t>
            </w:r>
          </w:p>
        </w:tc>
      </w:tr>
      <w:tr w:rsidR="00FB2036">
        <w:tc>
          <w:tcPr>
            <w:tcW w:w="19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便携电子面单机</w:t>
            </w:r>
          </w:p>
        </w:tc>
        <w:tc>
          <w:tcPr>
            <w:tcW w:w="1935"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3W</w:t>
            </w:r>
          </w:p>
        </w:tc>
        <w:tc>
          <w:tcPr>
            <w:tcW w:w="1957"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1W</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0.5W</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4.11.4进入睡眠的预设定时间限制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针对便携</w:t>
      </w:r>
      <w:proofErr w:type="gramStart"/>
      <w:r>
        <w:rPr>
          <w:rFonts w:asciiTheme="majorEastAsia" w:eastAsiaTheme="majorEastAsia" w:hAnsiTheme="majorEastAsia" w:cstheme="majorEastAsia" w:hint="eastAsia"/>
          <w:color w:val="000000" w:themeColor="text1"/>
          <w:szCs w:val="22"/>
        </w:rPr>
        <w:t>电子面单打印机</w:t>
      </w:r>
      <w:proofErr w:type="gramEnd"/>
      <w:r>
        <w:rPr>
          <w:rFonts w:asciiTheme="majorEastAsia" w:eastAsiaTheme="majorEastAsia" w:hAnsiTheme="majorEastAsia" w:cstheme="majorEastAsia" w:hint="eastAsia"/>
          <w:color w:val="000000" w:themeColor="text1"/>
          <w:szCs w:val="22"/>
        </w:rPr>
        <w:t>,进入睡眠的预设定时间至少有一个不大于5分钟选项。</w:t>
      </w:r>
    </w:p>
    <w:p w:rsidR="00FB2036" w:rsidRDefault="001D55D6">
      <w:pPr>
        <w:pStyle w:val="2"/>
        <w:rPr>
          <w:color w:val="000000" w:themeColor="text1"/>
        </w:rPr>
      </w:pPr>
      <w:bookmarkStart w:id="142" w:name="_Toc102739785"/>
      <w:bookmarkStart w:id="143" w:name="_Toc103869012"/>
      <w:bookmarkStart w:id="144" w:name="_Toc21572"/>
      <w:bookmarkStart w:id="145" w:name="_Toc69"/>
      <w:bookmarkStart w:id="146" w:name="_Toc102740247"/>
      <w:r>
        <w:rPr>
          <w:rFonts w:hint="eastAsia"/>
          <w:color w:val="000000" w:themeColor="text1"/>
        </w:rPr>
        <w:t xml:space="preserve">4.12 </w:t>
      </w:r>
      <w:r>
        <w:rPr>
          <w:rFonts w:hint="eastAsia"/>
          <w:color w:val="000000" w:themeColor="text1"/>
        </w:rPr>
        <w:t>噪音</w:t>
      </w:r>
      <w:bookmarkEnd w:id="142"/>
      <w:bookmarkEnd w:id="143"/>
      <w:bookmarkEnd w:id="144"/>
      <w:bookmarkEnd w:id="145"/>
      <w:bookmarkEnd w:id="146"/>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声功率级应符合表22要求。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表22 噪音要求</w:t>
      </w:r>
    </w:p>
    <w:tbl>
      <w:tblPr>
        <w:tblStyle w:val="ac"/>
        <w:tblW w:w="8003" w:type="dxa"/>
        <w:tblInd w:w="519" w:type="dxa"/>
        <w:tblLayout w:type="fixed"/>
        <w:tblLook w:val="04A0" w:firstRow="1" w:lastRow="0" w:firstColumn="1" w:lastColumn="0" w:noHBand="0" w:noVBand="1"/>
      </w:tblPr>
      <w:tblGrid>
        <w:gridCol w:w="1965"/>
        <w:gridCol w:w="1935"/>
        <w:gridCol w:w="1972"/>
        <w:gridCol w:w="2131"/>
      </w:tblGrid>
      <w:tr w:rsidR="00FB2036">
        <w:tc>
          <w:tcPr>
            <w:tcW w:w="1965" w:type="dxa"/>
            <w:shd w:val="clear" w:color="auto" w:fill="A5A5A5" w:themeFill="background1" w:themeFillShade="A5"/>
          </w:tcPr>
          <w:p w:rsidR="00FB2036" w:rsidRDefault="00FB2036">
            <w:pPr>
              <w:jc w:val="center"/>
              <w:rPr>
                <w:rFonts w:asciiTheme="majorEastAsia" w:eastAsiaTheme="majorEastAsia" w:hAnsiTheme="majorEastAsia" w:cstheme="majorEastAsia"/>
                <w:b/>
                <w:bCs/>
                <w:color w:val="000000" w:themeColor="text1"/>
              </w:rPr>
            </w:pPr>
          </w:p>
        </w:tc>
        <w:tc>
          <w:tcPr>
            <w:tcW w:w="193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1972"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6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噪音</w:t>
            </w:r>
          </w:p>
        </w:tc>
        <w:tc>
          <w:tcPr>
            <w:tcW w:w="1935"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65 dB</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60 dB</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55 dB</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2"/>
        <w:rPr>
          <w:color w:val="000000" w:themeColor="text1"/>
        </w:rPr>
      </w:pPr>
      <w:bookmarkStart w:id="147" w:name="_Toc27742"/>
      <w:bookmarkStart w:id="148" w:name="_Toc102739786"/>
      <w:bookmarkStart w:id="149" w:name="_Toc103869013"/>
      <w:bookmarkStart w:id="150" w:name="_Toc8129"/>
      <w:bookmarkStart w:id="151" w:name="_Toc102740248"/>
      <w:r>
        <w:rPr>
          <w:rFonts w:hint="eastAsia"/>
          <w:color w:val="000000" w:themeColor="text1"/>
        </w:rPr>
        <w:t xml:space="preserve">4.13 </w:t>
      </w:r>
      <w:r>
        <w:rPr>
          <w:rFonts w:hint="eastAsia"/>
          <w:color w:val="000000" w:themeColor="text1"/>
        </w:rPr>
        <w:t>有害物质</w:t>
      </w:r>
      <w:bookmarkEnd w:id="147"/>
      <w:bookmarkEnd w:id="148"/>
      <w:bookmarkEnd w:id="149"/>
      <w:bookmarkEnd w:id="150"/>
      <w:bookmarkEnd w:id="151"/>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符合GB/T 26125-2011的规定要求。</w:t>
      </w:r>
    </w:p>
    <w:p w:rsidR="00FB2036" w:rsidRDefault="001D55D6">
      <w:pPr>
        <w:pStyle w:val="1"/>
        <w:spacing w:before="156" w:after="156"/>
        <w:rPr>
          <w:rFonts w:hint="default"/>
          <w:color w:val="000000" w:themeColor="text1"/>
        </w:rPr>
      </w:pPr>
      <w:bookmarkStart w:id="152" w:name="_Toc7409"/>
      <w:bookmarkStart w:id="153" w:name="_Toc103869014"/>
      <w:r>
        <w:rPr>
          <w:color w:val="000000" w:themeColor="text1"/>
        </w:rPr>
        <w:t>试验方法</w:t>
      </w:r>
      <w:bookmarkEnd w:id="152"/>
      <w:bookmarkEnd w:id="153"/>
    </w:p>
    <w:p w:rsidR="00FB2036" w:rsidRDefault="001D55D6">
      <w:pPr>
        <w:pStyle w:val="2"/>
        <w:rPr>
          <w:color w:val="000000" w:themeColor="text1"/>
        </w:rPr>
      </w:pPr>
      <w:bookmarkStart w:id="154" w:name="_Toc102740250"/>
      <w:bookmarkStart w:id="155" w:name="_Toc23022"/>
      <w:bookmarkStart w:id="156" w:name="_Toc103869015"/>
      <w:bookmarkStart w:id="157" w:name="_Toc102739788"/>
      <w:bookmarkStart w:id="158" w:name="_Toc14181"/>
      <w:r>
        <w:rPr>
          <w:rFonts w:hint="eastAsia"/>
          <w:color w:val="000000" w:themeColor="text1"/>
        </w:rPr>
        <w:t xml:space="preserve">5.1 </w:t>
      </w:r>
      <w:r>
        <w:rPr>
          <w:rFonts w:hint="eastAsia"/>
          <w:color w:val="000000" w:themeColor="text1"/>
        </w:rPr>
        <w:t>试验条件</w:t>
      </w:r>
      <w:bookmarkEnd w:id="154"/>
      <w:bookmarkEnd w:id="155"/>
      <w:bookmarkEnd w:id="156"/>
      <w:bookmarkEnd w:id="157"/>
      <w:bookmarkEnd w:id="158"/>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5.1.1 大气条件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本文件中除对试验条件另做具体规定外，其他试验均在下列标准用大气条件下进行：</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温度：15℃~25℃</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相对湿度：25%~75%</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气压：86KPa-106KPa</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5.1.2 工作条件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除另做规定设置的条件，其他试验均在出厂默认设置。</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应在产品进入稳定的工作状态后进行试验。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5.1.3 检查程序</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由生产厂商提供检查程序，检查程序包括调用方式和试验样张。</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5.1.4 检查样张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优先使用符合国家标准规定的检查样张，没有标准规定的由厂商提供。</w:t>
      </w:r>
    </w:p>
    <w:p w:rsidR="00FB2036" w:rsidRDefault="001D55D6">
      <w:pPr>
        <w:pStyle w:val="2"/>
        <w:rPr>
          <w:color w:val="000000" w:themeColor="text1"/>
        </w:rPr>
      </w:pPr>
      <w:bookmarkStart w:id="159" w:name="_Toc26781"/>
      <w:bookmarkStart w:id="160" w:name="_Toc102740251"/>
      <w:bookmarkStart w:id="161" w:name="_Toc27092"/>
      <w:bookmarkStart w:id="162" w:name="_Toc103869016"/>
      <w:bookmarkStart w:id="163" w:name="_Toc102739789"/>
      <w:r>
        <w:rPr>
          <w:rFonts w:hint="eastAsia"/>
          <w:color w:val="000000" w:themeColor="text1"/>
        </w:rPr>
        <w:t xml:space="preserve">5.2 </w:t>
      </w:r>
      <w:r>
        <w:rPr>
          <w:rFonts w:hint="eastAsia"/>
          <w:color w:val="000000" w:themeColor="text1"/>
        </w:rPr>
        <w:t>外观和结构检查</w:t>
      </w:r>
      <w:bookmarkEnd w:id="159"/>
      <w:bookmarkEnd w:id="160"/>
      <w:bookmarkEnd w:id="161"/>
      <w:bookmarkEnd w:id="162"/>
      <w:bookmarkEnd w:id="163"/>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采用目检和实际操作方式进行。</w:t>
      </w:r>
    </w:p>
    <w:p w:rsidR="00FB2036" w:rsidRDefault="001D55D6">
      <w:pPr>
        <w:pStyle w:val="2"/>
        <w:rPr>
          <w:color w:val="000000" w:themeColor="text1"/>
        </w:rPr>
      </w:pPr>
      <w:bookmarkStart w:id="164" w:name="_Toc18643"/>
      <w:bookmarkStart w:id="165" w:name="_Toc102740252"/>
      <w:bookmarkStart w:id="166" w:name="_Toc27321"/>
      <w:bookmarkStart w:id="167" w:name="_Toc103869017"/>
      <w:bookmarkStart w:id="168" w:name="_Toc102739790"/>
      <w:r>
        <w:rPr>
          <w:rFonts w:hint="eastAsia"/>
          <w:color w:val="000000" w:themeColor="text1"/>
        </w:rPr>
        <w:t xml:space="preserve">5.3 </w:t>
      </w:r>
      <w:r>
        <w:rPr>
          <w:rFonts w:hint="eastAsia"/>
          <w:color w:val="000000" w:themeColor="text1"/>
        </w:rPr>
        <w:t>功能和性能试验</w:t>
      </w:r>
      <w:bookmarkEnd w:id="164"/>
      <w:bookmarkEnd w:id="165"/>
      <w:bookmarkEnd w:id="166"/>
      <w:bookmarkEnd w:id="167"/>
      <w:bookmarkEnd w:id="168"/>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 系统软件功能检查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应按如下步骤进行试验：</w:t>
      </w:r>
    </w:p>
    <w:p w:rsidR="00FB2036" w:rsidRDefault="001D55D6">
      <w:pPr>
        <w:numPr>
          <w:ilvl w:val="1"/>
          <w:numId w:val="10"/>
        </w:numPr>
        <w:tabs>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通过检查程序控制</w:t>
      </w:r>
      <w:proofErr w:type="gramStart"/>
      <w:r>
        <w:rPr>
          <w:rFonts w:asciiTheme="majorEastAsia" w:eastAsiaTheme="majorEastAsia" w:hAnsiTheme="majorEastAsia" w:cstheme="majorEastAsia" w:hint="eastAsia"/>
          <w:color w:val="000000" w:themeColor="text1"/>
        </w:rPr>
        <w:t>快递面单打印机</w:t>
      </w:r>
      <w:proofErr w:type="gramEnd"/>
      <w:r>
        <w:rPr>
          <w:rFonts w:asciiTheme="majorEastAsia" w:eastAsiaTheme="majorEastAsia" w:hAnsiTheme="majorEastAsia" w:cstheme="majorEastAsia" w:hint="eastAsia"/>
          <w:color w:val="000000" w:themeColor="text1"/>
        </w:rPr>
        <w:t>打印试验样张，用条码检测仪对打印的图形进行检测，判读其是否具备自动生成校验码。</w:t>
      </w:r>
    </w:p>
    <w:p w:rsidR="00FB2036" w:rsidRDefault="001D55D6">
      <w:pPr>
        <w:numPr>
          <w:ilvl w:val="1"/>
          <w:numId w:val="10"/>
        </w:numPr>
        <w:tabs>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通过产品规格数的参数进行自定义设置，检查打印机是否能正常工作。</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5.3.2 码制类型检查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通过检查程序打印快递面单机所支持的码制图形，对打印的一维条码根据GB/T 14258-2003的规定进行检验，对打印的二维条码根据GB/T 23704-2017的规定进行检验。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5.3.3 打印方式检查</w:t>
      </w:r>
    </w:p>
    <w:p w:rsidR="00FB2036" w:rsidRDefault="001D55D6">
      <w:pPr>
        <w:pStyle w:val="af3"/>
        <w:numPr>
          <w:ilvl w:val="0"/>
          <w:numId w:val="11"/>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按产品说明书需标明产品可支持的打印方式进行设置并打印；如：1.热敏 ；2.热敏+热转印。</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5.3.4 打印浓度设置检查</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按照打印说明书推荐的浓度设置，通过控制程序打印相应得测试样张，检查打印的清晰度是否符合要求。</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5.3.5 最大打印区域检查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通过检查程序打印产品说明书规定的最大打印高度和最大打印宽度样张。对打印样张</w:t>
      </w:r>
      <w:proofErr w:type="gramStart"/>
      <w:r>
        <w:rPr>
          <w:rFonts w:asciiTheme="majorEastAsia" w:eastAsiaTheme="majorEastAsia" w:hAnsiTheme="majorEastAsia" w:cstheme="majorEastAsia" w:hint="eastAsia"/>
          <w:color w:val="000000" w:themeColor="text1"/>
          <w:szCs w:val="22"/>
        </w:rPr>
        <w:t>打印区</w:t>
      </w:r>
      <w:proofErr w:type="gramEnd"/>
      <w:r>
        <w:rPr>
          <w:rFonts w:asciiTheme="majorEastAsia" w:eastAsiaTheme="majorEastAsia" w:hAnsiTheme="majorEastAsia" w:cstheme="majorEastAsia" w:hint="eastAsia"/>
          <w:color w:val="000000" w:themeColor="text1"/>
          <w:szCs w:val="22"/>
        </w:rPr>
        <w:t>域的高度和宽度进行尺寸测量，判断是否满足产品规格书要求。</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 xml:space="preserve">5.3.6 走纸累计误差测试   </w:t>
      </w:r>
    </w:p>
    <w:p w:rsidR="00FB2036" w:rsidRDefault="001D55D6">
      <w:pPr>
        <w:spacing w:line="360" w:lineRule="auto"/>
        <w:rPr>
          <w:rFonts w:asciiTheme="minorEastAsia" w:hAnsiTheme="minorEastAsia"/>
          <w:b/>
        </w:rPr>
      </w:pPr>
      <w:r>
        <w:rPr>
          <w:rFonts w:asciiTheme="minorEastAsia" w:hAnsiTheme="minorEastAsia" w:hint="eastAsia"/>
          <w:b/>
        </w:rPr>
        <w:t>5.3.6.1 测量工具精度</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长度测量精度不低于0.05mm。</w:t>
      </w:r>
    </w:p>
    <w:p w:rsidR="00FB2036" w:rsidRDefault="001D55D6">
      <w:pPr>
        <w:spacing w:line="360" w:lineRule="auto"/>
        <w:rPr>
          <w:rFonts w:asciiTheme="minorEastAsia" w:hAnsiTheme="minorEastAsia"/>
          <w:b/>
        </w:rPr>
      </w:pPr>
      <w:r>
        <w:rPr>
          <w:rFonts w:asciiTheme="minorEastAsia" w:hAnsiTheme="minorEastAsia" w:hint="eastAsia"/>
          <w:b/>
        </w:rPr>
        <w:t>5.3.6.2 试验样张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按图1所</w:t>
      </w:r>
      <w:proofErr w:type="gramStart"/>
      <w:r>
        <w:rPr>
          <w:rFonts w:asciiTheme="majorEastAsia" w:eastAsiaTheme="majorEastAsia" w:hAnsiTheme="majorEastAsia" w:cstheme="majorEastAsia" w:hint="eastAsia"/>
          <w:color w:val="000000" w:themeColor="text1"/>
          <w:szCs w:val="22"/>
        </w:rPr>
        <w:t>示进行</w:t>
      </w:r>
      <w:proofErr w:type="gramEnd"/>
      <w:r>
        <w:rPr>
          <w:rFonts w:asciiTheme="majorEastAsia" w:eastAsiaTheme="majorEastAsia" w:hAnsiTheme="majorEastAsia" w:cstheme="majorEastAsia" w:hint="eastAsia"/>
          <w:color w:val="000000" w:themeColor="text1"/>
          <w:szCs w:val="22"/>
        </w:rPr>
        <w:t>设计试验样张。图形由两条横线和一条竖线组成的“工”字型图形，竖线位于两条横线的中间位置，竖线与打印时打印媒体运动方向平行，三条直线的粗细均为1个像素点，两条横线相同且不小于8mm，不大于20mm，</w:t>
      </w:r>
      <w:proofErr w:type="gramStart"/>
      <w:r>
        <w:rPr>
          <w:rFonts w:asciiTheme="majorEastAsia" w:eastAsiaTheme="majorEastAsia" w:hAnsiTheme="majorEastAsia" w:cstheme="majorEastAsia" w:hint="eastAsia"/>
          <w:color w:val="000000" w:themeColor="text1"/>
          <w:szCs w:val="22"/>
        </w:rPr>
        <w:t>若最大</w:t>
      </w:r>
      <w:proofErr w:type="gramEnd"/>
      <w:r>
        <w:rPr>
          <w:rFonts w:asciiTheme="majorEastAsia" w:eastAsiaTheme="majorEastAsia" w:hAnsiTheme="majorEastAsia" w:cstheme="majorEastAsia" w:hint="eastAsia"/>
          <w:color w:val="000000" w:themeColor="text1"/>
          <w:szCs w:val="22"/>
        </w:rPr>
        <w:t>打印长度小于200mm，竖线的长度S为最大打印长度，</w:t>
      </w:r>
      <w:proofErr w:type="gramStart"/>
      <w:r>
        <w:rPr>
          <w:rFonts w:asciiTheme="majorEastAsia" w:eastAsiaTheme="majorEastAsia" w:hAnsiTheme="majorEastAsia" w:cstheme="majorEastAsia" w:hint="eastAsia"/>
          <w:color w:val="000000" w:themeColor="text1"/>
          <w:szCs w:val="22"/>
        </w:rPr>
        <w:t>若最大</w:t>
      </w:r>
      <w:proofErr w:type="gramEnd"/>
      <w:r>
        <w:rPr>
          <w:rFonts w:asciiTheme="majorEastAsia" w:eastAsiaTheme="majorEastAsia" w:hAnsiTheme="majorEastAsia" w:cstheme="majorEastAsia" w:hint="eastAsia"/>
          <w:color w:val="000000" w:themeColor="text1"/>
          <w:szCs w:val="22"/>
        </w:rPr>
        <w:t>打印长度大于200mm，竖线的长度S为200mm。</w:t>
      </w:r>
    </w:p>
    <w:p w:rsidR="00FB2036" w:rsidRDefault="001D55D6">
      <w:pPr>
        <w:jc w:val="center"/>
        <w:rPr>
          <w:rFonts w:asciiTheme="majorEastAsia" w:eastAsiaTheme="majorEastAsia" w:hAnsiTheme="majorEastAsia" w:cstheme="majorEastAsia"/>
          <w:color w:val="000000" w:themeColor="text1"/>
        </w:rPr>
      </w:pPr>
      <w:r>
        <w:rPr>
          <w:noProof/>
          <w:color w:val="000000" w:themeColor="text1"/>
        </w:rPr>
        <w:drawing>
          <wp:inline distT="0" distB="0" distL="114300" distR="114300" wp14:anchorId="20AE7FC8" wp14:editId="6168E370">
            <wp:extent cx="2999740" cy="2689860"/>
            <wp:effectExtent l="0" t="0" r="10160" b="152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1"/>
                    <a:stretch>
                      <a:fillRect/>
                    </a:stretch>
                  </pic:blipFill>
                  <pic:spPr>
                    <a:xfrm>
                      <a:off x="0" y="0"/>
                      <a:ext cx="2999740" cy="2689860"/>
                    </a:xfrm>
                    <a:prstGeom prst="rect">
                      <a:avLst/>
                    </a:prstGeom>
                    <a:noFill/>
                    <a:ln>
                      <a:noFill/>
                    </a:ln>
                  </pic:spPr>
                </pic:pic>
              </a:graphicData>
            </a:graphic>
          </wp:inline>
        </w:drawing>
      </w:r>
    </w:p>
    <w:p w:rsidR="00FB2036" w:rsidRDefault="001D55D6">
      <w:pPr>
        <w:spacing w:afterLines="50" w:after="156" w:line="360" w:lineRule="auto"/>
        <w:ind w:firstLineChars="202" w:firstLine="424"/>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图1 走纸累计误差测试样张</w:t>
      </w:r>
    </w:p>
    <w:p w:rsidR="00FB2036" w:rsidRDefault="001D55D6">
      <w:pPr>
        <w:spacing w:line="360" w:lineRule="auto"/>
        <w:rPr>
          <w:rFonts w:asciiTheme="minorEastAsia" w:hAnsiTheme="minorEastAsia"/>
          <w:b/>
        </w:rPr>
      </w:pPr>
      <w:r>
        <w:rPr>
          <w:rFonts w:asciiTheme="minorEastAsia" w:hAnsiTheme="minorEastAsia" w:hint="eastAsia"/>
          <w:b/>
        </w:rPr>
        <w:t>5.3.6.3 试验步骤</w:t>
      </w:r>
    </w:p>
    <w:p w:rsidR="00FB2036" w:rsidRDefault="001D55D6">
      <w:pPr>
        <w:numPr>
          <w:ilvl w:val="1"/>
          <w:numId w:val="12"/>
        </w:numPr>
        <w:tabs>
          <w:tab w:val="clear" w:pos="84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采用产品标准规定的打印媒体和热转印色带。</w:t>
      </w:r>
    </w:p>
    <w:p w:rsidR="00FB2036" w:rsidRDefault="001D55D6">
      <w:pPr>
        <w:numPr>
          <w:ilvl w:val="1"/>
          <w:numId w:val="12"/>
        </w:numPr>
        <w:tabs>
          <w:tab w:val="clear" w:pos="84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打印满足5.3.7.2 要求的试验样张，共连续打印5张。</w:t>
      </w:r>
    </w:p>
    <w:p w:rsidR="00FB2036" w:rsidRDefault="001D55D6">
      <w:pPr>
        <w:numPr>
          <w:ilvl w:val="1"/>
          <w:numId w:val="12"/>
        </w:numPr>
        <w:tabs>
          <w:tab w:val="clear" w:pos="84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目测打印结果，样张图形应清晰、完整。</w:t>
      </w:r>
    </w:p>
    <w:p w:rsidR="00FB2036" w:rsidRDefault="001D55D6">
      <w:pPr>
        <w:numPr>
          <w:ilvl w:val="1"/>
          <w:numId w:val="12"/>
        </w:numPr>
        <w:tabs>
          <w:tab w:val="clear" w:pos="84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测量打印的每张样张中两条横线的间距S</w:t>
      </w:r>
      <w:proofErr w:type="gramStart"/>
      <w:r>
        <w:rPr>
          <w:rFonts w:asciiTheme="majorEastAsia" w:eastAsiaTheme="majorEastAsia" w:hAnsiTheme="majorEastAsia" w:cstheme="majorEastAsia" w:hint="eastAsia"/>
          <w:color w:val="000000" w:themeColor="text1"/>
        </w:rPr>
        <w:t>’</w:t>
      </w:r>
      <w:proofErr w:type="gramEnd"/>
      <w:r>
        <w:rPr>
          <w:rFonts w:asciiTheme="majorEastAsia" w:eastAsiaTheme="majorEastAsia" w:hAnsiTheme="majorEastAsia" w:cstheme="majorEastAsia" w:hint="eastAsia"/>
          <w:color w:val="000000" w:themeColor="text1"/>
        </w:rPr>
        <w:t>，精确到0.05mm。</w:t>
      </w:r>
    </w:p>
    <w:p w:rsidR="00FB2036" w:rsidRDefault="001D55D6">
      <w:pPr>
        <w:numPr>
          <w:ilvl w:val="1"/>
          <w:numId w:val="12"/>
        </w:numPr>
        <w:tabs>
          <w:tab w:val="clear" w:pos="84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分别计算每张样张中的走纸累计误差，精确到0.1%，其中最大值为受试样品的走纸累计误差。计算公式为：  </w:t>
      </w:r>
    </w:p>
    <w:p w:rsidR="00FB2036" w:rsidRDefault="001D55D6">
      <w:pPr>
        <w:spacing w:line="336" w:lineRule="auto"/>
        <w:ind w:firstLineChars="403" w:firstLine="84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m=|S-S</w:t>
      </w:r>
      <w:proofErr w:type="gramStart"/>
      <w:r>
        <w:rPr>
          <w:rFonts w:asciiTheme="majorEastAsia" w:eastAsiaTheme="majorEastAsia" w:hAnsiTheme="majorEastAsia" w:cstheme="majorEastAsia" w:hint="eastAsia"/>
          <w:color w:val="000000" w:themeColor="text1"/>
        </w:rPr>
        <w:t>’</w:t>
      </w:r>
      <w:proofErr w:type="gramEnd"/>
      <w:r>
        <w:rPr>
          <w:rFonts w:asciiTheme="majorEastAsia" w:eastAsiaTheme="majorEastAsia" w:hAnsiTheme="majorEastAsia" w:cstheme="majorEastAsia" w:hint="eastAsia"/>
          <w:color w:val="000000" w:themeColor="text1"/>
        </w:rPr>
        <w:t>|/S*100%</w:t>
      </w:r>
    </w:p>
    <w:p w:rsidR="00FB2036" w:rsidRDefault="001D55D6">
      <w:pPr>
        <w:spacing w:line="336" w:lineRule="auto"/>
        <w:ind w:firstLineChars="403" w:firstLine="84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m-- 走纸累计误差；</w:t>
      </w:r>
    </w:p>
    <w:p w:rsidR="00FB2036" w:rsidRDefault="001D55D6">
      <w:pPr>
        <w:spacing w:line="336" w:lineRule="auto"/>
        <w:ind w:firstLineChars="403" w:firstLine="84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S--- 样张中两条横线的设计间距，单位为毫米；</w:t>
      </w:r>
    </w:p>
    <w:p w:rsidR="00FB2036" w:rsidRDefault="001D55D6">
      <w:pPr>
        <w:spacing w:line="336" w:lineRule="auto"/>
        <w:ind w:firstLineChars="403" w:firstLine="84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S</w:t>
      </w:r>
      <w:proofErr w:type="gramStart"/>
      <w:r>
        <w:rPr>
          <w:rFonts w:asciiTheme="majorEastAsia" w:eastAsiaTheme="majorEastAsia" w:hAnsiTheme="majorEastAsia" w:cstheme="majorEastAsia" w:hint="eastAsia"/>
          <w:color w:val="000000" w:themeColor="text1"/>
        </w:rPr>
        <w:t>’</w:t>
      </w:r>
      <w:proofErr w:type="gramEnd"/>
      <w:r>
        <w:rPr>
          <w:rFonts w:asciiTheme="majorEastAsia" w:eastAsiaTheme="majorEastAsia" w:hAnsiTheme="majorEastAsia" w:cstheme="majorEastAsia" w:hint="eastAsia"/>
          <w:color w:val="000000" w:themeColor="text1"/>
        </w:rPr>
        <w:t>--- 打印样张中两条横线的实际测量间距，单位为毫米。</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 xml:space="preserve">5.3.7 </w:t>
      </w:r>
      <w:proofErr w:type="gramStart"/>
      <w:r>
        <w:rPr>
          <w:rFonts w:asciiTheme="minorEastAsia" w:eastAsiaTheme="minorEastAsia" w:hAnsiTheme="minorEastAsia" w:cstheme="majorEastAsia" w:hint="eastAsia"/>
          <w:b/>
          <w:bCs/>
          <w:color w:val="000000" w:themeColor="text1"/>
          <w:szCs w:val="22"/>
        </w:rPr>
        <w:t>电子面单定位</w:t>
      </w:r>
      <w:proofErr w:type="gramEnd"/>
      <w:r>
        <w:rPr>
          <w:rFonts w:asciiTheme="minorEastAsia" w:eastAsiaTheme="minorEastAsia" w:hAnsiTheme="minorEastAsia" w:cstheme="majorEastAsia" w:hint="eastAsia"/>
          <w:b/>
          <w:bCs/>
          <w:color w:val="000000" w:themeColor="text1"/>
          <w:szCs w:val="22"/>
        </w:rPr>
        <w:t>精度测试</w:t>
      </w:r>
    </w:p>
    <w:p w:rsidR="00FB2036" w:rsidRDefault="001D55D6">
      <w:pPr>
        <w:spacing w:line="360" w:lineRule="auto"/>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5.3.7.1 测量工具精度</w:t>
      </w:r>
    </w:p>
    <w:p w:rsidR="00FB2036" w:rsidRDefault="001D55D6">
      <w:pPr>
        <w:spacing w:line="336" w:lineRule="auto"/>
        <w:ind w:firstLineChars="270" w:firstLine="567"/>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长度测量精度不低于0.05mm。</w:t>
      </w:r>
    </w:p>
    <w:p w:rsidR="00FB2036" w:rsidRDefault="001D55D6">
      <w:pPr>
        <w:spacing w:line="360" w:lineRule="auto"/>
        <w:rPr>
          <w:rFonts w:asciiTheme="minorEastAsia" w:hAnsiTheme="minorEastAsia"/>
          <w:b/>
        </w:rPr>
      </w:pPr>
      <w:r>
        <w:rPr>
          <w:rFonts w:asciiTheme="minorEastAsia" w:hAnsiTheme="minorEastAsia" w:hint="eastAsia"/>
          <w:b/>
        </w:rPr>
        <w:t>5.3.7.2 试验样张</w:t>
      </w:r>
    </w:p>
    <w:p w:rsidR="00FB2036" w:rsidRDefault="001D55D6">
      <w:pPr>
        <w:spacing w:line="336" w:lineRule="auto"/>
        <w:ind w:firstLineChars="270" w:firstLine="567"/>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lastRenderedPageBreak/>
        <w:t>按图2所示设计试验样张。图形为打印与走</w:t>
      </w:r>
      <w:proofErr w:type="gramStart"/>
      <w:r>
        <w:rPr>
          <w:rFonts w:asciiTheme="majorEastAsia" w:eastAsiaTheme="majorEastAsia" w:hAnsiTheme="majorEastAsia" w:cstheme="majorEastAsia" w:hint="eastAsia"/>
          <w:color w:val="000000" w:themeColor="text1"/>
        </w:rPr>
        <w:t>纸方向</w:t>
      </w:r>
      <w:proofErr w:type="gramEnd"/>
      <w:r>
        <w:rPr>
          <w:rFonts w:asciiTheme="majorEastAsia" w:eastAsiaTheme="majorEastAsia" w:hAnsiTheme="majorEastAsia" w:cstheme="majorEastAsia" w:hint="eastAsia"/>
          <w:color w:val="000000" w:themeColor="text1"/>
        </w:rPr>
        <w:t>垂直的一条清晰线条。打印位置为打印程序设定的固定距离l0 。线条长度大于3/4打印媒体宽度。</w:t>
      </w:r>
    </w:p>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noProof/>
          <w:color w:val="000000" w:themeColor="text1"/>
        </w:rPr>
        <w:drawing>
          <wp:inline distT="0" distB="0" distL="114300" distR="114300" wp14:anchorId="0FEA19FB" wp14:editId="22F360F1">
            <wp:extent cx="3752215" cy="31616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2"/>
                    <a:stretch>
                      <a:fillRect/>
                    </a:stretch>
                  </pic:blipFill>
                  <pic:spPr>
                    <a:xfrm>
                      <a:off x="0" y="0"/>
                      <a:ext cx="3752215" cy="3161665"/>
                    </a:xfrm>
                    <a:prstGeom prst="rect">
                      <a:avLst/>
                    </a:prstGeom>
                    <a:noFill/>
                    <a:ln>
                      <a:noFill/>
                    </a:ln>
                  </pic:spPr>
                </pic:pic>
              </a:graphicData>
            </a:graphic>
          </wp:inline>
        </w:drawing>
      </w:r>
    </w:p>
    <w:p w:rsidR="00FB2036" w:rsidRDefault="001D55D6">
      <w:pPr>
        <w:spacing w:afterLines="50" w:after="156" w:line="360" w:lineRule="auto"/>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图2 电子面单点位精度测试样张</w:t>
      </w:r>
    </w:p>
    <w:p w:rsidR="00FB2036" w:rsidRDefault="001D55D6">
      <w:pPr>
        <w:spacing w:line="360" w:lineRule="auto"/>
        <w:rPr>
          <w:rFonts w:asciiTheme="minorEastAsia" w:hAnsiTheme="minorEastAsia"/>
          <w:b/>
        </w:rPr>
      </w:pPr>
      <w:r>
        <w:rPr>
          <w:rFonts w:asciiTheme="minorEastAsia" w:hAnsiTheme="minorEastAsia" w:hint="eastAsia"/>
          <w:b/>
        </w:rPr>
        <w:t>5.3.7.3 试验步骤</w:t>
      </w:r>
    </w:p>
    <w:p w:rsidR="00FB2036" w:rsidRDefault="001D55D6">
      <w:pPr>
        <w:numPr>
          <w:ilvl w:val="1"/>
          <w:numId w:val="13"/>
        </w:numPr>
        <w:tabs>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采用产品标准规定的打印媒体和热转印色带。</w:t>
      </w:r>
    </w:p>
    <w:p w:rsidR="00FB2036" w:rsidRDefault="001D55D6">
      <w:pPr>
        <w:numPr>
          <w:ilvl w:val="1"/>
          <w:numId w:val="13"/>
        </w:numPr>
        <w:tabs>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打印满足5.3.7.2 要求的试验样张，共连续打印33张。</w:t>
      </w:r>
    </w:p>
    <w:p w:rsidR="00FB2036" w:rsidRDefault="001D55D6">
      <w:pPr>
        <w:numPr>
          <w:ilvl w:val="1"/>
          <w:numId w:val="13"/>
        </w:numPr>
        <w:tabs>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目测打印结果，样张图形应清晰、完整。</w:t>
      </w:r>
    </w:p>
    <w:p w:rsidR="00FB2036" w:rsidRDefault="001D55D6">
      <w:pPr>
        <w:numPr>
          <w:ilvl w:val="1"/>
          <w:numId w:val="13"/>
        </w:numPr>
        <w:tabs>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测量打印的每张样张中横线到</w:t>
      </w:r>
      <w:proofErr w:type="gramStart"/>
      <w:r>
        <w:rPr>
          <w:rFonts w:asciiTheme="majorEastAsia" w:eastAsiaTheme="majorEastAsia" w:hAnsiTheme="majorEastAsia" w:cstheme="majorEastAsia" w:hint="eastAsia"/>
          <w:color w:val="000000" w:themeColor="text1"/>
        </w:rPr>
        <w:t>电子面单边缘</w:t>
      </w:r>
      <w:proofErr w:type="gramEnd"/>
      <w:r>
        <w:rPr>
          <w:rFonts w:asciiTheme="majorEastAsia" w:eastAsiaTheme="majorEastAsia" w:hAnsiTheme="majorEastAsia" w:cstheme="majorEastAsia" w:hint="eastAsia"/>
          <w:color w:val="000000" w:themeColor="text1"/>
        </w:rPr>
        <w:t>的间距</w:t>
      </w: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i</w:t>
      </w:r>
      <w:r>
        <w:rPr>
          <w:rFonts w:asciiTheme="majorEastAsia" w:eastAsiaTheme="majorEastAsia" w:hAnsiTheme="majorEastAsia" w:cstheme="majorEastAsia" w:hint="eastAsia"/>
          <w:color w:val="000000" w:themeColor="text1"/>
        </w:rPr>
        <w:t>，精确到0.05mm。</w:t>
      </w:r>
    </w:p>
    <w:p w:rsidR="00FB2036" w:rsidRDefault="001D55D6">
      <w:pPr>
        <w:pStyle w:val="af2"/>
        <w:numPr>
          <w:ilvl w:val="0"/>
          <w:numId w:val="13"/>
        </w:numPr>
        <w:tabs>
          <w:tab w:val="left" w:pos="0"/>
        </w:tabs>
        <w:spacing w:line="336" w:lineRule="auto"/>
        <w:ind w:left="0" w:firstLineChars="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分别计算每张样张中的定位误差S</w:t>
      </w: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i</w:t>
      </w: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 xml:space="preserve">0 </w:t>
      </w:r>
      <w:r>
        <w:rPr>
          <w:rFonts w:asciiTheme="majorEastAsia" w:eastAsiaTheme="majorEastAsia" w:hAnsiTheme="majorEastAsia" w:cstheme="majorEastAsia" w:hint="eastAsia"/>
          <w:color w:val="000000" w:themeColor="text1"/>
        </w:rPr>
        <w:t>，其中最大值为受试样品的定位误差。</w:t>
      </w:r>
    </w:p>
    <w:p w:rsidR="00FB2036" w:rsidRDefault="001D55D6">
      <w:pPr>
        <w:spacing w:line="336" w:lineRule="auto"/>
        <w:ind w:leftChars="302" w:left="634" w:firstLineChars="101" w:firstLine="212"/>
        <w:rPr>
          <w:rFonts w:asciiTheme="majorEastAsia" w:eastAsiaTheme="majorEastAsia" w:hAnsiTheme="majorEastAsia" w:cstheme="majorEastAsia"/>
          <w:color w:val="000000" w:themeColor="text1"/>
        </w:rPr>
      </w:pPr>
      <w:proofErr w:type="spellStart"/>
      <w:r>
        <w:rPr>
          <w:rFonts w:asciiTheme="majorEastAsia" w:eastAsiaTheme="majorEastAsia" w:hAnsiTheme="majorEastAsia" w:cstheme="majorEastAsia" w:hint="eastAsia"/>
          <w:color w:val="000000" w:themeColor="text1"/>
        </w:rPr>
        <w:t>Smax</w:t>
      </w:r>
      <w:proofErr w:type="spellEnd"/>
      <w:r>
        <w:rPr>
          <w:rFonts w:asciiTheme="majorEastAsia" w:eastAsiaTheme="majorEastAsia" w:hAnsiTheme="majorEastAsia" w:cstheme="majorEastAsia" w:hint="eastAsia"/>
          <w:color w:val="000000" w:themeColor="text1"/>
        </w:rPr>
        <w:t>=</w:t>
      </w:r>
      <w:proofErr w:type="gramStart"/>
      <w:r>
        <w:rPr>
          <w:rFonts w:asciiTheme="majorEastAsia" w:eastAsiaTheme="majorEastAsia" w:hAnsiTheme="majorEastAsia" w:cstheme="majorEastAsia" w:hint="eastAsia"/>
          <w:color w:val="000000" w:themeColor="text1"/>
        </w:rPr>
        <w:t>max(</w:t>
      </w:r>
      <w:proofErr w:type="gramEnd"/>
      <w:r>
        <w:rPr>
          <w:rFonts w:asciiTheme="majorEastAsia" w:eastAsiaTheme="majorEastAsia" w:hAnsiTheme="majorEastAsia" w:cstheme="majorEastAsia" w:hint="eastAsia"/>
          <w:color w:val="000000" w:themeColor="text1"/>
        </w:rPr>
        <w:t xml:space="preserve"> </w:t>
      </w: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i</w:t>
      </w:r>
      <w:r>
        <w:rPr>
          <w:rFonts w:asciiTheme="majorEastAsia" w:eastAsiaTheme="majorEastAsia" w:hAnsiTheme="majorEastAsia" w:cstheme="majorEastAsia" w:hint="eastAsia"/>
          <w:color w:val="000000" w:themeColor="text1"/>
        </w:rPr>
        <w:t>-</w:t>
      </w: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 xml:space="preserve">0 </w:t>
      </w:r>
      <w:r>
        <w:rPr>
          <w:rFonts w:asciiTheme="majorEastAsia" w:eastAsiaTheme="majorEastAsia" w:hAnsiTheme="majorEastAsia" w:cstheme="majorEastAsia" w:hint="eastAsia"/>
          <w:color w:val="000000" w:themeColor="text1"/>
        </w:rPr>
        <w:t>)</w:t>
      </w:r>
    </w:p>
    <w:p w:rsidR="00FB2036" w:rsidRDefault="001D55D6">
      <w:pPr>
        <w:spacing w:line="336" w:lineRule="auto"/>
        <w:ind w:leftChars="302" w:left="634" w:firstLineChars="101" w:firstLine="212"/>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i</w:t>
      </w:r>
      <w:r>
        <w:rPr>
          <w:rFonts w:asciiTheme="majorEastAsia" w:eastAsiaTheme="majorEastAsia" w:hAnsiTheme="majorEastAsia" w:cstheme="majorEastAsia" w:hint="eastAsia"/>
          <w:color w:val="000000" w:themeColor="text1"/>
        </w:rPr>
        <w:t>--- 第i</w:t>
      </w:r>
      <w:proofErr w:type="gramStart"/>
      <w:r>
        <w:rPr>
          <w:rFonts w:asciiTheme="majorEastAsia" w:eastAsiaTheme="majorEastAsia" w:hAnsiTheme="majorEastAsia" w:cstheme="majorEastAsia" w:hint="eastAsia"/>
          <w:color w:val="000000" w:themeColor="text1"/>
        </w:rPr>
        <w:t>张电子面单</w:t>
      </w:r>
      <w:proofErr w:type="gramEnd"/>
      <w:r>
        <w:rPr>
          <w:rFonts w:asciiTheme="majorEastAsia" w:eastAsiaTheme="majorEastAsia" w:hAnsiTheme="majorEastAsia" w:cstheme="majorEastAsia" w:hint="eastAsia"/>
          <w:color w:val="000000" w:themeColor="text1"/>
        </w:rPr>
        <w:t>的打印距离；</w:t>
      </w:r>
    </w:p>
    <w:p w:rsidR="00FB2036" w:rsidRDefault="001D55D6">
      <w:pPr>
        <w:spacing w:line="336" w:lineRule="auto"/>
        <w:ind w:leftChars="302" w:left="634" w:firstLineChars="101" w:firstLine="212"/>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0</w:t>
      </w:r>
      <w:r>
        <w:rPr>
          <w:rFonts w:asciiTheme="majorEastAsia" w:eastAsiaTheme="majorEastAsia" w:hAnsiTheme="majorEastAsia" w:cstheme="majorEastAsia" w:hint="eastAsia"/>
          <w:color w:val="000000" w:themeColor="text1"/>
        </w:rPr>
        <w:t>-- 打印程序设定的固定距离；</w:t>
      </w:r>
    </w:p>
    <w:p w:rsidR="00FB2036" w:rsidRDefault="001D55D6">
      <w:pPr>
        <w:spacing w:line="336" w:lineRule="auto"/>
        <w:ind w:leftChars="302" w:left="634" w:firstLineChars="101" w:firstLine="212"/>
        <w:rPr>
          <w:rFonts w:asciiTheme="majorEastAsia" w:eastAsiaTheme="majorEastAsia" w:hAnsiTheme="majorEastAsia" w:cstheme="majorEastAsia"/>
          <w:color w:val="000000" w:themeColor="text1"/>
        </w:rPr>
      </w:pPr>
      <w:proofErr w:type="spellStart"/>
      <w:r>
        <w:rPr>
          <w:rFonts w:asciiTheme="majorEastAsia" w:eastAsiaTheme="majorEastAsia" w:hAnsiTheme="majorEastAsia" w:cstheme="majorEastAsia" w:hint="eastAsia"/>
          <w:color w:val="000000" w:themeColor="text1"/>
        </w:rPr>
        <w:t>Smax</w:t>
      </w:r>
      <w:proofErr w:type="spellEnd"/>
      <w:r>
        <w:rPr>
          <w:rFonts w:asciiTheme="majorEastAsia" w:eastAsiaTheme="majorEastAsia" w:hAnsiTheme="majorEastAsia" w:cstheme="majorEastAsia" w:hint="eastAsia"/>
          <w:color w:val="000000" w:themeColor="text1"/>
        </w:rPr>
        <w:t>--- 最大定位误差。</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5.3.8 字符集支持检查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通过打印程序打印产品说明书中声明的字符集，并检查。</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5.3.9 图像格式支持检查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通过打印程序打印产品说明书中声明所支持的图像文件格式；并检查。</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5.3.10 字符、图形、图像、条码打印质量</w:t>
      </w:r>
    </w:p>
    <w:p w:rsidR="00FB2036" w:rsidRDefault="001D55D6">
      <w:pPr>
        <w:spacing w:line="360" w:lineRule="auto"/>
        <w:rPr>
          <w:rFonts w:asciiTheme="minorEastAsia" w:hAnsiTheme="minorEastAsia"/>
          <w:b/>
        </w:rPr>
      </w:pPr>
      <w:r>
        <w:rPr>
          <w:rFonts w:asciiTheme="minorEastAsia" w:hAnsiTheme="minorEastAsia" w:hint="eastAsia"/>
          <w:b/>
        </w:rPr>
        <w:t>5.3.10.1 测量工具精度</w:t>
      </w:r>
    </w:p>
    <w:p w:rsidR="00FB2036" w:rsidRDefault="001D55D6">
      <w:pPr>
        <w:pStyle w:val="af2"/>
        <w:numPr>
          <w:ilvl w:val="0"/>
          <w:numId w:val="14"/>
        </w:numPr>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lastRenderedPageBreak/>
        <w:t>反射式光学密度计，精度不低于0.02D；</w:t>
      </w:r>
    </w:p>
    <w:p w:rsidR="00FB2036" w:rsidRDefault="001D55D6">
      <w:pPr>
        <w:pStyle w:val="af2"/>
        <w:numPr>
          <w:ilvl w:val="0"/>
          <w:numId w:val="14"/>
        </w:numPr>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条码等级扫描枪。</w:t>
      </w:r>
    </w:p>
    <w:p w:rsidR="00FB2036" w:rsidRDefault="001D55D6">
      <w:pPr>
        <w:spacing w:line="360" w:lineRule="auto"/>
        <w:rPr>
          <w:rFonts w:asciiTheme="minorEastAsia" w:hAnsiTheme="minorEastAsia"/>
          <w:b/>
        </w:rPr>
      </w:pPr>
      <w:r>
        <w:rPr>
          <w:rFonts w:asciiTheme="minorEastAsia" w:hAnsiTheme="minorEastAsia" w:hint="eastAsia"/>
          <w:b/>
        </w:rPr>
        <w:t>5.3.10.2 试验样张设计</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模拟电子</w:t>
      </w:r>
      <w:proofErr w:type="gramStart"/>
      <w:r>
        <w:rPr>
          <w:rFonts w:asciiTheme="majorEastAsia" w:eastAsiaTheme="majorEastAsia" w:hAnsiTheme="majorEastAsia" w:cstheme="majorEastAsia" w:hint="eastAsia"/>
          <w:color w:val="000000" w:themeColor="text1"/>
          <w:szCs w:val="22"/>
        </w:rPr>
        <w:t>面单设计</w:t>
      </w:r>
      <w:proofErr w:type="gramEnd"/>
      <w:r>
        <w:rPr>
          <w:rFonts w:asciiTheme="majorEastAsia" w:eastAsiaTheme="majorEastAsia" w:hAnsiTheme="majorEastAsia" w:cstheme="majorEastAsia" w:hint="eastAsia"/>
          <w:color w:val="000000" w:themeColor="text1"/>
          <w:szCs w:val="22"/>
        </w:rPr>
        <w:t>如图3，内容包含：</w:t>
      </w:r>
    </w:p>
    <w:p w:rsidR="00FB2036" w:rsidRDefault="001D55D6">
      <w:pPr>
        <w:pStyle w:val="af2"/>
        <w:numPr>
          <w:ilvl w:val="0"/>
          <w:numId w:val="15"/>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两个内容相同的一维条码，一个水平放置， 一个垂直放置；</w:t>
      </w:r>
    </w:p>
    <w:p w:rsidR="00FB2036" w:rsidRDefault="001D55D6">
      <w:pPr>
        <w:pStyle w:val="af2"/>
        <w:numPr>
          <w:ilvl w:val="0"/>
          <w:numId w:val="15"/>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三个10mm*10mm大小的黑块， 里面放置一个或多个反白字符， 水平方均匀分布；</w:t>
      </w:r>
    </w:p>
    <w:p w:rsidR="00FB2036" w:rsidRDefault="001D55D6">
      <w:pPr>
        <w:pStyle w:val="af2"/>
        <w:numPr>
          <w:ilvl w:val="0"/>
          <w:numId w:val="15"/>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一个二维码；</w:t>
      </w:r>
    </w:p>
    <w:p w:rsidR="00FB2036" w:rsidRDefault="001D55D6">
      <w:pPr>
        <w:pStyle w:val="af2"/>
        <w:numPr>
          <w:ilvl w:val="0"/>
          <w:numId w:val="15"/>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若干横线；</w:t>
      </w:r>
    </w:p>
    <w:p w:rsidR="00FB2036" w:rsidRDefault="001D55D6">
      <w:pPr>
        <w:pStyle w:val="af2"/>
        <w:numPr>
          <w:ilvl w:val="0"/>
          <w:numId w:val="15"/>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包含数字、字母、中文。</w:t>
      </w:r>
    </w:p>
    <w:p w:rsidR="00FB2036" w:rsidRDefault="001D55D6">
      <w:pPr>
        <w:spacing w:afterLines="50" w:after="156" w:line="360" w:lineRule="auto"/>
        <w:ind w:leftChars="200" w:left="420"/>
        <w:jc w:val="center"/>
        <w:rPr>
          <w:rFonts w:asciiTheme="majorEastAsia" w:eastAsiaTheme="majorEastAsia" w:hAnsiTheme="majorEastAsia" w:cstheme="majorEastAsia"/>
          <w:color w:val="000000" w:themeColor="text1"/>
        </w:rPr>
      </w:pPr>
      <w:r>
        <w:rPr>
          <w:noProof/>
          <w:color w:val="000000" w:themeColor="text1"/>
        </w:rPr>
        <w:drawing>
          <wp:inline distT="0" distB="0" distL="114300" distR="114300" wp14:anchorId="6DDABE36" wp14:editId="7BC01473">
            <wp:extent cx="5267960" cy="3686810"/>
            <wp:effectExtent l="0" t="0" r="8890" b="889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23"/>
                    <a:stretch>
                      <a:fillRect/>
                    </a:stretch>
                  </pic:blipFill>
                  <pic:spPr>
                    <a:xfrm>
                      <a:off x="0" y="0"/>
                      <a:ext cx="5267960" cy="3686810"/>
                    </a:xfrm>
                    <a:prstGeom prst="rect">
                      <a:avLst/>
                    </a:prstGeom>
                    <a:noFill/>
                    <a:ln>
                      <a:noFill/>
                    </a:ln>
                  </pic:spPr>
                </pic:pic>
              </a:graphicData>
            </a:graphic>
          </wp:inline>
        </w:drawing>
      </w:r>
      <w:r>
        <w:rPr>
          <w:rFonts w:asciiTheme="majorEastAsia" w:eastAsiaTheme="majorEastAsia" w:hAnsiTheme="majorEastAsia" w:cstheme="majorEastAsia" w:hint="eastAsia"/>
          <w:color w:val="000000" w:themeColor="text1"/>
        </w:rPr>
        <w:t xml:space="preserve">  图3 模拟电子面单</w:t>
      </w:r>
    </w:p>
    <w:p w:rsidR="00FB2036" w:rsidRDefault="001D55D6">
      <w:pPr>
        <w:spacing w:line="360" w:lineRule="auto"/>
        <w:rPr>
          <w:rFonts w:asciiTheme="minorEastAsia" w:hAnsiTheme="minorEastAsia"/>
          <w:b/>
        </w:rPr>
      </w:pPr>
      <w:r>
        <w:rPr>
          <w:rFonts w:asciiTheme="minorEastAsia" w:hAnsiTheme="minorEastAsia" w:hint="eastAsia"/>
          <w:b/>
        </w:rPr>
        <w:t>5.3.10.3 试验步骤</w:t>
      </w:r>
    </w:p>
    <w:p w:rsidR="00FB2036" w:rsidRDefault="001D55D6">
      <w:pPr>
        <w:numPr>
          <w:ilvl w:val="1"/>
          <w:numId w:val="16"/>
        </w:numPr>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采用连续打印模拟</w:t>
      </w:r>
      <w:proofErr w:type="gramStart"/>
      <w:r>
        <w:rPr>
          <w:rFonts w:asciiTheme="majorEastAsia" w:eastAsiaTheme="majorEastAsia" w:hAnsiTheme="majorEastAsia" w:cstheme="majorEastAsia" w:hint="eastAsia"/>
          <w:color w:val="000000" w:themeColor="text1"/>
        </w:rPr>
        <w:t>电子面单样张</w:t>
      </w:r>
      <w:proofErr w:type="gramEnd"/>
      <w:r>
        <w:rPr>
          <w:rFonts w:asciiTheme="majorEastAsia" w:eastAsiaTheme="majorEastAsia" w:hAnsiTheme="majorEastAsia" w:cstheme="majorEastAsia" w:hint="eastAsia"/>
          <w:color w:val="000000" w:themeColor="text1"/>
        </w:rPr>
        <w:t>5分钟或100张；</w:t>
      </w:r>
    </w:p>
    <w:p w:rsidR="00FB2036" w:rsidRDefault="001D55D6">
      <w:pPr>
        <w:numPr>
          <w:ilvl w:val="1"/>
          <w:numId w:val="16"/>
        </w:numPr>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检查打印样张，字母、数字、中文、一维条码打印完整、清晰， 无断点、白线现象；检测方法也可按对应使用面材的企业标准要求进行测试。</w:t>
      </w:r>
      <w:proofErr w:type="gramStart"/>
      <w:r>
        <w:rPr>
          <w:rFonts w:asciiTheme="majorEastAsia" w:eastAsiaTheme="majorEastAsia" w:hAnsiTheme="majorEastAsia" w:cstheme="majorEastAsia" w:hint="eastAsia"/>
          <w:color w:val="000000" w:themeColor="text1"/>
        </w:rPr>
        <w:t>二维码图像</w:t>
      </w:r>
      <w:proofErr w:type="gramEnd"/>
      <w:r>
        <w:rPr>
          <w:rFonts w:asciiTheme="majorEastAsia" w:eastAsiaTheme="majorEastAsia" w:hAnsiTheme="majorEastAsia" w:cstheme="majorEastAsia" w:hint="eastAsia"/>
          <w:color w:val="000000" w:themeColor="text1"/>
        </w:rPr>
        <w:t>清晰，无拖尾现象，并能被手机、扫描</w:t>
      </w:r>
      <w:proofErr w:type="gramStart"/>
      <w:r>
        <w:rPr>
          <w:rFonts w:asciiTheme="majorEastAsia" w:eastAsiaTheme="majorEastAsia" w:hAnsiTheme="majorEastAsia" w:cstheme="majorEastAsia" w:hint="eastAsia"/>
          <w:color w:val="000000" w:themeColor="text1"/>
        </w:rPr>
        <w:t>枪正常</w:t>
      </w:r>
      <w:proofErr w:type="gramEnd"/>
      <w:r>
        <w:rPr>
          <w:rFonts w:asciiTheme="majorEastAsia" w:eastAsiaTheme="majorEastAsia" w:hAnsiTheme="majorEastAsia" w:cstheme="majorEastAsia" w:hint="eastAsia"/>
          <w:color w:val="000000" w:themeColor="text1"/>
        </w:rPr>
        <w:t>识别；</w:t>
      </w:r>
    </w:p>
    <w:p w:rsidR="00FB2036" w:rsidRDefault="001D55D6">
      <w:pPr>
        <w:numPr>
          <w:ilvl w:val="1"/>
          <w:numId w:val="16"/>
        </w:numPr>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对前10个样张及后10个样张两个方向的条码依照GB/T 14258 或GB/T 23704进行检验， 记录水平及垂直条码的条码等级；</w:t>
      </w:r>
    </w:p>
    <w:p w:rsidR="00FB2036" w:rsidRDefault="001D55D6">
      <w:pPr>
        <w:numPr>
          <w:ilvl w:val="1"/>
          <w:numId w:val="16"/>
        </w:numPr>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lastRenderedPageBreak/>
        <w:t>水平条码为B级以上，垂直条码为D级以上方为合格；</w:t>
      </w:r>
    </w:p>
    <w:p w:rsidR="00FB2036" w:rsidRDefault="001D55D6">
      <w:pPr>
        <w:pStyle w:val="af2"/>
        <w:numPr>
          <w:ilvl w:val="1"/>
          <w:numId w:val="16"/>
        </w:numPr>
        <w:spacing w:line="336" w:lineRule="auto"/>
        <w:ind w:left="0" w:firstLineChars="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改变条码的X尺寸，重复a-c步骤， 确认产品规格书内的最小X尺寸，水平条码为B级以上，垂直条码为D级以上方为合格；</w:t>
      </w:r>
    </w:p>
    <w:p w:rsidR="00FB2036" w:rsidRDefault="001D55D6">
      <w:pPr>
        <w:pStyle w:val="af2"/>
        <w:numPr>
          <w:ilvl w:val="1"/>
          <w:numId w:val="16"/>
        </w:numPr>
        <w:spacing w:line="336" w:lineRule="auto"/>
        <w:ind w:left="0" w:firstLineChars="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用光密度计测量3个黑块无反白字符区域的光密度值，记录其光密度值，最大</w:t>
      </w:r>
      <w:proofErr w:type="gramStart"/>
      <w:r>
        <w:rPr>
          <w:rFonts w:asciiTheme="majorEastAsia" w:eastAsiaTheme="majorEastAsia" w:hAnsiTheme="majorEastAsia" w:cstheme="majorEastAsia" w:hint="eastAsia"/>
          <w:color w:val="000000" w:themeColor="text1"/>
        </w:rPr>
        <w:t>值记录</w:t>
      </w:r>
      <w:proofErr w:type="gramEnd"/>
      <w:r>
        <w:rPr>
          <w:rFonts w:asciiTheme="majorEastAsia" w:eastAsiaTheme="majorEastAsia" w:hAnsiTheme="majorEastAsia" w:cstheme="majorEastAsia" w:hint="eastAsia"/>
          <w:color w:val="000000" w:themeColor="text1"/>
        </w:rPr>
        <w:t>为</w:t>
      </w:r>
      <w:proofErr w:type="spellStart"/>
      <w:r>
        <w:rPr>
          <w:rFonts w:asciiTheme="majorEastAsia" w:eastAsiaTheme="majorEastAsia" w:hAnsiTheme="majorEastAsia" w:cstheme="majorEastAsia" w:hint="eastAsia"/>
          <w:color w:val="000000" w:themeColor="text1"/>
        </w:rPr>
        <w:t>Dmax</w:t>
      </w:r>
      <w:proofErr w:type="spellEnd"/>
      <w:r>
        <w:rPr>
          <w:rFonts w:asciiTheme="majorEastAsia" w:eastAsiaTheme="majorEastAsia" w:hAnsiTheme="majorEastAsia" w:cstheme="majorEastAsia" w:hint="eastAsia"/>
          <w:color w:val="000000" w:themeColor="text1"/>
        </w:rPr>
        <w:t>, 最小值记录为</w:t>
      </w:r>
      <w:proofErr w:type="spellStart"/>
      <w:r>
        <w:rPr>
          <w:rFonts w:asciiTheme="majorEastAsia" w:eastAsiaTheme="majorEastAsia" w:hAnsiTheme="majorEastAsia" w:cstheme="majorEastAsia" w:hint="eastAsia"/>
          <w:color w:val="000000" w:themeColor="text1"/>
        </w:rPr>
        <w:t>Dmin</w:t>
      </w:r>
      <w:proofErr w:type="spellEnd"/>
      <w:r>
        <w:rPr>
          <w:rFonts w:asciiTheme="majorEastAsia" w:eastAsiaTheme="majorEastAsia" w:hAnsiTheme="majorEastAsia" w:cstheme="majorEastAsia" w:hint="eastAsia"/>
          <w:color w:val="000000" w:themeColor="text1"/>
        </w:rPr>
        <w:t>；</w:t>
      </w:r>
    </w:p>
    <w:p w:rsidR="00FB2036" w:rsidRDefault="001D55D6">
      <w:pPr>
        <w:pStyle w:val="af2"/>
        <w:numPr>
          <w:ilvl w:val="1"/>
          <w:numId w:val="16"/>
        </w:numPr>
        <w:spacing w:line="336" w:lineRule="auto"/>
        <w:ind w:left="0" w:firstLineChars="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最小光密度值: </w:t>
      </w:r>
      <w:proofErr w:type="spellStart"/>
      <w:r>
        <w:rPr>
          <w:rFonts w:asciiTheme="majorEastAsia" w:eastAsiaTheme="majorEastAsia" w:hAnsiTheme="majorEastAsia" w:cstheme="majorEastAsia" w:hint="eastAsia"/>
          <w:color w:val="000000" w:themeColor="text1"/>
        </w:rPr>
        <w:t>Dmin</w:t>
      </w:r>
      <w:proofErr w:type="spellEnd"/>
      <w:r>
        <w:rPr>
          <w:rFonts w:asciiTheme="majorEastAsia" w:eastAsiaTheme="majorEastAsia" w:hAnsiTheme="majorEastAsia" w:cstheme="majorEastAsia" w:hint="eastAsia"/>
          <w:color w:val="000000" w:themeColor="text1"/>
        </w:rPr>
        <w:t xml:space="preserve">&gt;1.0； </w:t>
      </w:r>
    </w:p>
    <w:p w:rsidR="00FB2036" w:rsidRDefault="001D55D6">
      <w:pPr>
        <w:pStyle w:val="af2"/>
        <w:numPr>
          <w:ilvl w:val="1"/>
          <w:numId w:val="16"/>
        </w:numPr>
        <w:spacing w:line="336" w:lineRule="auto"/>
        <w:ind w:left="0" w:firstLineChars="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光密度不均匀性 (</w:t>
      </w:r>
      <w:proofErr w:type="spellStart"/>
      <w:r>
        <w:rPr>
          <w:rFonts w:asciiTheme="majorEastAsia" w:eastAsiaTheme="majorEastAsia" w:hAnsiTheme="majorEastAsia" w:cstheme="majorEastAsia" w:hint="eastAsia"/>
          <w:color w:val="000000" w:themeColor="text1"/>
        </w:rPr>
        <w:t>Dmax-Dmin</w:t>
      </w:r>
      <w:proofErr w:type="spellEnd"/>
      <w:r>
        <w:rPr>
          <w:rFonts w:asciiTheme="majorEastAsia" w:eastAsiaTheme="majorEastAsia" w:hAnsiTheme="majorEastAsia" w:cstheme="majorEastAsia" w:hint="eastAsia"/>
          <w:color w:val="000000" w:themeColor="text1"/>
        </w:rPr>
        <w:t>)/</w:t>
      </w:r>
      <w:proofErr w:type="spellStart"/>
      <w:r>
        <w:rPr>
          <w:rFonts w:asciiTheme="majorEastAsia" w:eastAsiaTheme="majorEastAsia" w:hAnsiTheme="majorEastAsia" w:cstheme="majorEastAsia" w:hint="eastAsia"/>
          <w:color w:val="000000" w:themeColor="text1"/>
        </w:rPr>
        <w:t>Dmax</w:t>
      </w:r>
      <w:proofErr w:type="spellEnd"/>
      <w:r>
        <w:rPr>
          <w:rFonts w:asciiTheme="majorEastAsia" w:eastAsiaTheme="majorEastAsia" w:hAnsiTheme="majorEastAsia" w:cstheme="majorEastAsia" w:hint="eastAsia"/>
          <w:color w:val="000000" w:themeColor="text1"/>
        </w:rPr>
        <w:t>满足表7 光密度不均匀性要求。</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5.3.11 分辨率测试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按GB/T 28165-2011 打印分辨率的测试方法进行,分辨率须控制在</w:t>
      </w:r>
      <w:r>
        <w:rPr>
          <w:rFonts w:ascii="Calibri" w:eastAsiaTheme="majorEastAsia" w:hAnsi="Calibri" w:cs="Calibri"/>
          <w:color w:val="000000" w:themeColor="text1"/>
          <w:szCs w:val="22"/>
        </w:rPr>
        <w:t>±</w:t>
      </w:r>
      <w:r>
        <w:rPr>
          <w:rFonts w:asciiTheme="majorEastAsia" w:eastAsiaTheme="majorEastAsia" w:hAnsiTheme="majorEastAsia" w:cstheme="majorEastAsia" w:hint="eastAsia"/>
          <w:color w:val="000000" w:themeColor="text1"/>
          <w:szCs w:val="22"/>
        </w:rPr>
        <w:t>2%之内， 且满足表9分辨率要求。</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5.3.12打印速度测试</w:t>
      </w:r>
    </w:p>
    <w:p w:rsidR="00FB2036" w:rsidRDefault="001D55D6">
      <w:pPr>
        <w:spacing w:line="360" w:lineRule="auto"/>
        <w:rPr>
          <w:rFonts w:asciiTheme="minorEastAsia" w:hAnsiTheme="minorEastAsia"/>
          <w:b/>
        </w:rPr>
      </w:pPr>
      <w:r>
        <w:rPr>
          <w:rFonts w:asciiTheme="minorEastAsia" w:hAnsiTheme="minorEastAsia" w:hint="eastAsia"/>
          <w:b/>
        </w:rPr>
        <w:t>5.3.12.1 试验样张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采用模拟</w:t>
      </w:r>
      <w:proofErr w:type="gramStart"/>
      <w:r>
        <w:rPr>
          <w:rFonts w:asciiTheme="majorEastAsia" w:eastAsiaTheme="majorEastAsia" w:hAnsiTheme="majorEastAsia" w:cstheme="majorEastAsia" w:hint="eastAsia"/>
          <w:color w:val="000000" w:themeColor="text1"/>
          <w:szCs w:val="22"/>
        </w:rPr>
        <w:t>电子面单样张</w:t>
      </w:r>
      <w:proofErr w:type="gramEnd"/>
      <w:r>
        <w:rPr>
          <w:rFonts w:asciiTheme="majorEastAsia" w:eastAsiaTheme="majorEastAsia" w:hAnsiTheme="majorEastAsia" w:cstheme="majorEastAsia" w:hint="eastAsia"/>
          <w:color w:val="000000" w:themeColor="text1"/>
          <w:szCs w:val="22"/>
        </w:rPr>
        <w:t>。</w:t>
      </w:r>
    </w:p>
    <w:p w:rsidR="00FB2036" w:rsidRDefault="001D55D6">
      <w:pPr>
        <w:spacing w:line="360" w:lineRule="auto"/>
        <w:rPr>
          <w:rFonts w:asciiTheme="minorEastAsia" w:hAnsiTheme="minorEastAsia"/>
          <w:b/>
        </w:rPr>
      </w:pPr>
      <w:r>
        <w:rPr>
          <w:rFonts w:asciiTheme="minorEastAsia" w:hAnsiTheme="minorEastAsia" w:hint="eastAsia"/>
          <w:b/>
        </w:rPr>
        <w:t xml:space="preserve">5.3.12.2 试验步骤 </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设置打印速度。</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连续打印条码等级样张5分钟或100张。</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记录每次打印的时间t（精确到0.01秒）和长度l（精确到0.01mm），对前50个样张及后50个样张两个方向的条码依照GB/T 14258-2003 或GB/T 23704-2017进行检验。</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选择不同X尺寸，重复A-C。</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水平条码为B级以上，垂直条码为D级以上方为合格，选择合格率大于95%的批次。</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计算合格批次的打印速度。</w:t>
      </w:r>
    </w:p>
    <w:p w:rsidR="00FB2036" w:rsidRDefault="001D55D6">
      <w:pPr>
        <w:pStyle w:val="af2"/>
        <w:spacing w:line="336" w:lineRule="auto"/>
        <w:ind w:leftChars="202" w:left="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V=l/t  ...... mm/s</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确定合格批次中速度最大的为打印机速度。</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检测结果应注明条码的X尺寸。</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确认速度在规格书要求的</w:t>
      </w:r>
      <w:r>
        <w:rPr>
          <w:rFonts w:ascii="Calibri" w:eastAsiaTheme="majorEastAsia" w:hAnsi="Calibri" w:cs="Calibri"/>
          <w:color w:val="000000" w:themeColor="text1"/>
        </w:rPr>
        <w:t>±</w:t>
      </w:r>
      <w:r>
        <w:rPr>
          <w:rFonts w:ascii="Calibri" w:eastAsiaTheme="majorEastAsia" w:hAnsi="Calibri" w:cs="Calibri" w:hint="eastAsia"/>
          <w:color w:val="000000" w:themeColor="text1"/>
        </w:rPr>
        <w:t xml:space="preserve">5% </w:t>
      </w:r>
      <w:r>
        <w:rPr>
          <w:rFonts w:ascii="Calibri" w:eastAsiaTheme="majorEastAsia" w:hAnsi="Calibri" w:cs="Calibri" w:hint="eastAsia"/>
          <w:color w:val="000000" w:themeColor="text1"/>
        </w:rPr>
        <w:t>之内，</w:t>
      </w:r>
      <w:r>
        <w:rPr>
          <w:rFonts w:ascii="Calibri" w:eastAsiaTheme="majorEastAsia" w:hAnsi="Calibri" w:cs="Calibri" w:hint="eastAsia"/>
          <w:color w:val="000000" w:themeColor="text1"/>
        </w:rPr>
        <w:t xml:space="preserve"> </w:t>
      </w:r>
      <w:r>
        <w:rPr>
          <w:rFonts w:ascii="Calibri" w:eastAsiaTheme="majorEastAsia" w:hAnsi="Calibri" w:cs="Calibri" w:hint="eastAsia"/>
          <w:color w:val="000000" w:themeColor="text1"/>
        </w:rPr>
        <w:t>且满足表</w:t>
      </w:r>
      <w:r>
        <w:rPr>
          <w:rFonts w:ascii="Calibri" w:eastAsiaTheme="majorEastAsia" w:hAnsi="Calibri" w:cs="Calibri" w:hint="eastAsia"/>
          <w:color w:val="000000" w:themeColor="text1"/>
        </w:rPr>
        <w:t>10</w:t>
      </w:r>
      <w:r>
        <w:rPr>
          <w:rFonts w:ascii="Calibri" w:eastAsiaTheme="majorEastAsia" w:hAnsi="Calibri" w:cs="Calibri" w:hint="eastAsia"/>
          <w:color w:val="000000" w:themeColor="text1"/>
        </w:rPr>
        <w:t>速度要求。</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5.3.13  防粘纸测试</w:t>
      </w:r>
    </w:p>
    <w:p w:rsidR="00FB2036" w:rsidRDefault="001D55D6">
      <w:pPr>
        <w:spacing w:line="360" w:lineRule="auto"/>
        <w:rPr>
          <w:rFonts w:asciiTheme="minorEastAsia" w:hAnsiTheme="minorEastAsia"/>
          <w:b/>
        </w:rPr>
      </w:pPr>
      <w:r>
        <w:rPr>
          <w:rFonts w:asciiTheme="minorEastAsia" w:hAnsiTheme="minorEastAsia" w:hint="eastAsia"/>
          <w:b/>
        </w:rPr>
        <w:t>5.3.13.1  试验样张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采用产品规划中使用场景经常用到的样张，若无特殊规定可采用模拟</w:t>
      </w:r>
      <w:proofErr w:type="gramStart"/>
      <w:r>
        <w:rPr>
          <w:rFonts w:asciiTheme="majorEastAsia" w:eastAsiaTheme="majorEastAsia" w:hAnsiTheme="majorEastAsia" w:cstheme="majorEastAsia" w:hint="eastAsia"/>
          <w:color w:val="000000" w:themeColor="text1"/>
          <w:szCs w:val="22"/>
        </w:rPr>
        <w:t>电子面单样张</w:t>
      </w:r>
      <w:proofErr w:type="gramEnd"/>
      <w:r>
        <w:rPr>
          <w:rFonts w:asciiTheme="majorEastAsia" w:eastAsiaTheme="majorEastAsia" w:hAnsiTheme="majorEastAsia" w:cstheme="majorEastAsia" w:hint="eastAsia"/>
          <w:color w:val="000000" w:themeColor="text1"/>
          <w:szCs w:val="22"/>
        </w:rPr>
        <w:t>。</w:t>
      </w:r>
    </w:p>
    <w:p w:rsidR="00FB2036" w:rsidRDefault="001D55D6">
      <w:pPr>
        <w:spacing w:line="360" w:lineRule="auto"/>
        <w:rPr>
          <w:rFonts w:asciiTheme="minorEastAsia" w:hAnsiTheme="minorEastAsia"/>
          <w:b/>
        </w:rPr>
      </w:pPr>
      <w:r>
        <w:rPr>
          <w:rFonts w:asciiTheme="minorEastAsia" w:hAnsiTheme="minorEastAsia" w:hint="eastAsia"/>
          <w:b/>
        </w:rPr>
        <w:t>5.3.13.2试验步骤</w:t>
      </w:r>
    </w:p>
    <w:p w:rsidR="00FB2036" w:rsidRDefault="001D55D6">
      <w:pPr>
        <w:numPr>
          <w:ilvl w:val="1"/>
          <w:numId w:val="18"/>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采用市面主流物流面单热敏纸，产品规格书条件（胶辊、压力等）进行连续打印， </w:t>
      </w:r>
      <w:r>
        <w:rPr>
          <w:rFonts w:asciiTheme="majorEastAsia" w:eastAsiaTheme="majorEastAsia" w:hAnsiTheme="majorEastAsia" w:cstheme="majorEastAsia" w:hint="eastAsia"/>
          <w:color w:val="000000" w:themeColor="text1"/>
        </w:rPr>
        <w:lastRenderedPageBreak/>
        <w:t>使热敏打印头温度上升到过热报警。</w:t>
      </w:r>
    </w:p>
    <w:p w:rsidR="00FB2036" w:rsidRDefault="001D55D6">
      <w:pPr>
        <w:numPr>
          <w:ilvl w:val="1"/>
          <w:numId w:val="18"/>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监视打印过程，是否出现过热报警时的粘纸情况。</w:t>
      </w:r>
    </w:p>
    <w:p w:rsidR="00FB2036" w:rsidRDefault="001D55D6">
      <w:pPr>
        <w:numPr>
          <w:ilvl w:val="1"/>
          <w:numId w:val="18"/>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在TPH过热后，停止</w:t>
      </w:r>
      <w:proofErr w:type="gramStart"/>
      <w:r>
        <w:rPr>
          <w:rFonts w:asciiTheme="majorEastAsia" w:eastAsiaTheme="majorEastAsia" w:hAnsiTheme="majorEastAsia" w:cstheme="majorEastAsia" w:hint="eastAsia"/>
          <w:color w:val="000000" w:themeColor="text1"/>
        </w:rPr>
        <w:t>打印约</w:t>
      </w:r>
      <w:proofErr w:type="gramEnd"/>
      <w:r>
        <w:rPr>
          <w:rFonts w:asciiTheme="majorEastAsia" w:eastAsiaTheme="majorEastAsia" w:hAnsiTheme="majorEastAsia" w:cstheme="majorEastAsia" w:hint="eastAsia"/>
          <w:color w:val="000000" w:themeColor="text1"/>
        </w:rPr>
        <w:t>一个小时；确保TPH冷却。</w:t>
      </w:r>
    </w:p>
    <w:p w:rsidR="00FB2036" w:rsidRDefault="001D55D6">
      <w:pPr>
        <w:numPr>
          <w:ilvl w:val="1"/>
          <w:numId w:val="18"/>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重新放纸打印，监视打印过程，是否出现起步打印时的粘纸情况（</w:t>
      </w:r>
      <w:proofErr w:type="gramStart"/>
      <w:r>
        <w:rPr>
          <w:rFonts w:asciiTheme="majorEastAsia" w:eastAsiaTheme="majorEastAsia" w:hAnsiTheme="majorEastAsia" w:cstheme="majorEastAsia" w:hint="eastAsia"/>
          <w:color w:val="000000" w:themeColor="text1"/>
        </w:rPr>
        <w:t>热保护</w:t>
      </w:r>
      <w:proofErr w:type="gramEnd"/>
      <w:r>
        <w:rPr>
          <w:rFonts w:asciiTheme="majorEastAsia" w:eastAsiaTheme="majorEastAsia" w:hAnsiTheme="majorEastAsia" w:cstheme="majorEastAsia" w:hint="eastAsia"/>
          <w:color w:val="000000" w:themeColor="text1"/>
        </w:rPr>
        <w:t>后直接重启打印容易粘纸）。</w:t>
      </w:r>
    </w:p>
    <w:p w:rsidR="00FB2036" w:rsidRDefault="001D55D6">
      <w:pPr>
        <w:numPr>
          <w:ilvl w:val="1"/>
          <w:numId w:val="18"/>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为了减少实际打印过程中因粘纸造成的打印头粘住不动或者打印样张异常（样张压等），尽量避免采用容易粘纸的打印纸张。</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5.3.14  防积碳测试</w:t>
      </w:r>
    </w:p>
    <w:p w:rsidR="00FB2036" w:rsidRDefault="001D55D6">
      <w:pPr>
        <w:spacing w:line="360" w:lineRule="auto"/>
        <w:rPr>
          <w:rFonts w:asciiTheme="minorEastAsia" w:hAnsiTheme="minorEastAsia"/>
          <w:b/>
        </w:rPr>
      </w:pPr>
      <w:r>
        <w:rPr>
          <w:rFonts w:asciiTheme="minorEastAsia" w:hAnsiTheme="minorEastAsia" w:hint="eastAsia"/>
          <w:b/>
        </w:rPr>
        <w:t>5.3.14.1  试验样张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采用产品规划中使用场景经常用到的样张或特定样张，无特殊规定可采用模拟</w:t>
      </w:r>
      <w:proofErr w:type="gramStart"/>
      <w:r>
        <w:rPr>
          <w:rFonts w:asciiTheme="majorEastAsia" w:eastAsiaTheme="majorEastAsia" w:hAnsiTheme="majorEastAsia" w:cstheme="majorEastAsia" w:hint="eastAsia"/>
          <w:color w:val="000000" w:themeColor="text1"/>
          <w:szCs w:val="22"/>
        </w:rPr>
        <w:t>电子面单样张</w:t>
      </w:r>
      <w:proofErr w:type="gramEnd"/>
      <w:r>
        <w:rPr>
          <w:rFonts w:asciiTheme="majorEastAsia" w:eastAsiaTheme="majorEastAsia" w:hAnsiTheme="majorEastAsia" w:cstheme="majorEastAsia" w:hint="eastAsia"/>
          <w:color w:val="000000" w:themeColor="text1"/>
          <w:szCs w:val="22"/>
        </w:rPr>
        <w:t>进行测试。</w:t>
      </w:r>
    </w:p>
    <w:p w:rsidR="00FB2036" w:rsidRDefault="001D55D6">
      <w:pPr>
        <w:spacing w:line="360" w:lineRule="auto"/>
        <w:rPr>
          <w:rFonts w:asciiTheme="minorEastAsia" w:hAnsiTheme="minorEastAsia"/>
          <w:b/>
        </w:rPr>
      </w:pPr>
      <w:r>
        <w:rPr>
          <w:rFonts w:asciiTheme="minorEastAsia" w:hAnsiTheme="minorEastAsia" w:hint="eastAsia"/>
          <w:b/>
        </w:rPr>
        <w:t>5.3.14.2  试验步骤</w:t>
      </w:r>
    </w:p>
    <w:p w:rsidR="00FB2036" w:rsidRDefault="001D55D6">
      <w:pPr>
        <w:numPr>
          <w:ilvl w:val="1"/>
          <w:numId w:val="19"/>
        </w:numPr>
        <w:tabs>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采用市面主流物流面单热敏纸，产品规格书条件（胶辊、压力等）进行打印。</w:t>
      </w:r>
    </w:p>
    <w:p w:rsidR="00FB2036" w:rsidRDefault="001D55D6">
      <w:pPr>
        <w:numPr>
          <w:ilvl w:val="1"/>
          <w:numId w:val="19"/>
        </w:numPr>
        <w:tabs>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通过程序设定打印1000m，中间不擦拭热敏打印头表面。</w:t>
      </w:r>
    </w:p>
    <w:p w:rsidR="00FB2036" w:rsidRDefault="001D55D6">
      <w:pPr>
        <w:numPr>
          <w:ilvl w:val="1"/>
          <w:numId w:val="19"/>
        </w:numPr>
        <w:tabs>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监视打印过程，检查打印样张是否出现因积碳导致打印异常（白块、白线等）现象。为了减少实际打印过程中因积碳造成的打印样张异常，尽量避免采用容易产生积碳的打印纸张。</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5.3.15 电池续航连续打印张数测试</w:t>
      </w:r>
    </w:p>
    <w:p w:rsidR="00FB2036" w:rsidRDefault="001D55D6">
      <w:pPr>
        <w:spacing w:line="360" w:lineRule="auto"/>
        <w:rPr>
          <w:rFonts w:asciiTheme="minorEastAsia" w:hAnsiTheme="minorEastAsia"/>
          <w:b/>
        </w:rPr>
      </w:pPr>
      <w:r>
        <w:rPr>
          <w:rFonts w:asciiTheme="minorEastAsia" w:hAnsiTheme="minorEastAsia" w:hint="eastAsia"/>
          <w:b/>
        </w:rPr>
        <w:t>5.3.15.1 试验样张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 xml:space="preserve">采用产品规划中使用场景经常用到的样张，若无特殊规定可采用标准电子面单。 </w:t>
      </w:r>
    </w:p>
    <w:p w:rsidR="00FB2036" w:rsidRDefault="001D55D6">
      <w:pPr>
        <w:spacing w:line="360" w:lineRule="auto"/>
        <w:rPr>
          <w:rFonts w:asciiTheme="minorEastAsia" w:hAnsiTheme="minorEastAsia"/>
          <w:b/>
        </w:rPr>
      </w:pPr>
      <w:r>
        <w:rPr>
          <w:rFonts w:asciiTheme="minorEastAsia" w:hAnsiTheme="minorEastAsia" w:hint="eastAsia"/>
          <w:b/>
        </w:rPr>
        <w:t>5.3.15.2试验步骤</w:t>
      </w:r>
    </w:p>
    <w:p w:rsidR="00FB2036" w:rsidRDefault="001D55D6">
      <w:pPr>
        <w:numPr>
          <w:ilvl w:val="1"/>
          <w:numId w:val="20"/>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打印机电池充满电。</w:t>
      </w:r>
    </w:p>
    <w:p w:rsidR="00FB2036" w:rsidRDefault="001D55D6">
      <w:pPr>
        <w:numPr>
          <w:ilvl w:val="1"/>
          <w:numId w:val="20"/>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打印机恢复默认设置。</w:t>
      </w:r>
    </w:p>
    <w:p w:rsidR="00FB2036" w:rsidRDefault="001D55D6">
      <w:pPr>
        <w:numPr>
          <w:ilvl w:val="1"/>
          <w:numId w:val="20"/>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连续打印最大打印宽度的条码等级样张或产品规定的样张。</w:t>
      </w:r>
    </w:p>
    <w:p w:rsidR="00FB2036" w:rsidRDefault="001D55D6">
      <w:pPr>
        <w:numPr>
          <w:ilvl w:val="1"/>
          <w:numId w:val="20"/>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持续打印至打印机低压报警（样张上做好记录）、低压关机。</w:t>
      </w:r>
    </w:p>
    <w:p w:rsidR="00FB2036" w:rsidRDefault="001D55D6">
      <w:pPr>
        <w:numPr>
          <w:ilvl w:val="1"/>
          <w:numId w:val="20"/>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测量低压报警的打印长度（打印张数）及低压关机的打印长度（打印张数）。</w:t>
      </w:r>
    </w:p>
    <w:p w:rsidR="00FB2036" w:rsidRDefault="001D55D6">
      <w:pPr>
        <w:numPr>
          <w:ilvl w:val="1"/>
          <w:numId w:val="20"/>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如在打印过程中出现头片过热报警，应记录恢复打印所消耗的时间。</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5.3.16 热敏头过热保护张数等级测试</w:t>
      </w:r>
    </w:p>
    <w:p w:rsidR="00FB2036" w:rsidRDefault="001D55D6">
      <w:pPr>
        <w:spacing w:line="360" w:lineRule="auto"/>
        <w:rPr>
          <w:rFonts w:asciiTheme="minorEastAsia" w:hAnsiTheme="minorEastAsia"/>
          <w:b/>
        </w:rPr>
      </w:pPr>
      <w:r>
        <w:rPr>
          <w:rFonts w:asciiTheme="minorEastAsia" w:hAnsiTheme="minorEastAsia" w:hint="eastAsia"/>
          <w:b/>
        </w:rPr>
        <w:t>5.3.16.1 试验样张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采用产品规划中使用场景经常用到的样张，若无特殊规定可采用标准</w:t>
      </w:r>
      <w:proofErr w:type="gramStart"/>
      <w:r>
        <w:rPr>
          <w:rFonts w:asciiTheme="majorEastAsia" w:eastAsiaTheme="majorEastAsia" w:hAnsiTheme="majorEastAsia" w:cstheme="majorEastAsia" w:hint="eastAsia"/>
          <w:color w:val="000000" w:themeColor="text1"/>
          <w:szCs w:val="22"/>
        </w:rPr>
        <w:t>电子面单样张</w:t>
      </w:r>
      <w:proofErr w:type="gramEnd"/>
      <w:r>
        <w:rPr>
          <w:rFonts w:asciiTheme="majorEastAsia" w:eastAsiaTheme="majorEastAsia" w:hAnsiTheme="majorEastAsia" w:cstheme="majorEastAsia" w:hint="eastAsia"/>
          <w:color w:val="000000" w:themeColor="text1"/>
          <w:szCs w:val="22"/>
        </w:rPr>
        <w:t>。</w:t>
      </w:r>
    </w:p>
    <w:p w:rsidR="00FB2036" w:rsidRDefault="001D55D6">
      <w:pPr>
        <w:spacing w:line="360" w:lineRule="auto"/>
        <w:rPr>
          <w:rFonts w:asciiTheme="minorEastAsia" w:hAnsiTheme="minorEastAsia"/>
          <w:b/>
        </w:rPr>
      </w:pPr>
      <w:r>
        <w:rPr>
          <w:rFonts w:asciiTheme="minorEastAsia" w:hAnsiTheme="minorEastAsia" w:hint="eastAsia"/>
          <w:b/>
        </w:rPr>
        <w:t>5.3.16.2试验步骤</w:t>
      </w:r>
    </w:p>
    <w:p w:rsidR="00FB2036" w:rsidRDefault="001D55D6">
      <w:pPr>
        <w:numPr>
          <w:ilvl w:val="1"/>
          <w:numId w:val="21"/>
        </w:numPr>
        <w:tabs>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lastRenderedPageBreak/>
        <w:t>打印机处于外部供电，确保打印过程中不掉电。</w:t>
      </w:r>
    </w:p>
    <w:p w:rsidR="00FB2036" w:rsidRDefault="001D55D6">
      <w:pPr>
        <w:numPr>
          <w:ilvl w:val="1"/>
          <w:numId w:val="21"/>
        </w:numPr>
        <w:tabs>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打印恢复默认设置。</w:t>
      </w:r>
    </w:p>
    <w:p w:rsidR="00FB2036" w:rsidRDefault="001D55D6">
      <w:pPr>
        <w:numPr>
          <w:ilvl w:val="1"/>
          <w:numId w:val="21"/>
        </w:numPr>
        <w:tabs>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连续打印模拟实际物流</w:t>
      </w:r>
      <w:proofErr w:type="gramStart"/>
      <w:r>
        <w:rPr>
          <w:rFonts w:asciiTheme="majorEastAsia" w:eastAsiaTheme="majorEastAsia" w:hAnsiTheme="majorEastAsia" w:cstheme="majorEastAsia" w:hint="eastAsia"/>
          <w:color w:val="000000" w:themeColor="text1"/>
        </w:rPr>
        <w:t>电子面单样张</w:t>
      </w:r>
      <w:proofErr w:type="gramEnd"/>
      <w:r>
        <w:rPr>
          <w:rFonts w:asciiTheme="majorEastAsia" w:eastAsiaTheme="majorEastAsia" w:hAnsiTheme="majorEastAsia" w:cstheme="majorEastAsia" w:hint="eastAsia"/>
          <w:color w:val="000000" w:themeColor="text1"/>
        </w:rPr>
        <w:t>或特定样张。</w:t>
      </w:r>
    </w:p>
    <w:p w:rsidR="00FB2036" w:rsidRDefault="001D55D6">
      <w:pPr>
        <w:numPr>
          <w:ilvl w:val="1"/>
          <w:numId w:val="21"/>
        </w:numPr>
        <w:tabs>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打印至产品规格</w:t>
      </w:r>
      <w:proofErr w:type="gramStart"/>
      <w:r>
        <w:rPr>
          <w:rFonts w:asciiTheme="majorEastAsia" w:eastAsiaTheme="majorEastAsia" w:hAnsiTheme="majorEastAsia" w:cstheme="majorEastAsia" w:hint="eastAsia"/>
          <w:color w:val="000000" w:themeColor="text1"/>
        </w:rPr>
        <w:t>数要求</w:t>
      </w:r>
      <w:proofErr w:type="gramEnd"/>
      <w:r>
        <w:rPr>
          <w:rFonts w:asciiTheme="majorEastAsia" w:eastAsiaTheme="majorEastAsia" w:hAnsiTheme="majorEastAsia" w:cstheme="majorEastAsia" w:hint="eastAsia"/>
          <w:color w:val="000000" w:themeColor="text1"/>
        </w:rPr>
        <w:t>的张数或时间1.2倍，在打印过程中不允许出现头片过热报警。</w:t>
      </w:r>
    </w:p>
    <w:p w:rsidR="00FB2036" w:rsidRDefault="001D55D6">
      <w:pPr>
        <w:numPr>
          <w:ilvl w:val="1"/>
          <w:numId w:val="21"/>
        </w:numPr>
        <w:tabs>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记录过</w:t>
      </w:r>
      <w:proofErr w:type="gramStart"/>
      <w:r>
        <w:rPr>
          <w:rFonts w:asciiTheme="majorEastAsia" w:eastAsiaTheme="majorEastAsia" w:hAnsiTheme="majorEastAsia" w:cstheme="majorEastAsia" w:hint="eastAsia"/>
          <w:color w:val="000000" w:themeColor="text1"/>
        </w:rPr>
        <w:t>温保护</w:t>
      </w:r>
      <w:proofErr w:type="gramEnd"/>
      <w:r>
        <w:rPr>
          <w:rFonts w:asciiTheme="majorEastAsia" w:eastAsiaTheme="majorEastAsia" w:hAnsiTheme="majorEastAsia" w:cstheme="majorEastAsia" w:hint="eastAsia"/>
          <w:color w:val="000000" w:themeColor="text1"/>
        </w:rPr>
        <w:t>的等级。</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5.3.17 自检功能检查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按说明书规定自检的内容及</w:t>
      </w:r>
      <w:proofErr w:type="gramStart"/>
      <w:r>
        <w:rPr>
          <w:rFonts w:asciiTheme="majorEastAsia" w:eastAsiaTheme="majorEastAsia" w:hAnsiTheme="majorEastAsia" w:cstheme="majorEastAsia" w:hint="eastAsia"/>
          <w:color w:val="000000" w:themeColor="text1"/>
          <w:szCs w:val="22"/>
        </w:rPr>
        <w:t>打印自检页</w:t>
      </w:r>
      <w:proofErr w:type="gramEnd"/>
      <w:r>
        <w:rPr>
          <w:rFonts w:asciiTheme="majorEastAsia" w:eastAsiaTheme="majorEastAsia" w:hAnsiTheme="majorEastAsia" w:cstheme="majorEastAsia" w:hint="eastAsia"/>
          <w:color w:val="000000" w:themeColor="text1"/>
          <w:szCs w:val="22"/>
        </w:rPr>
        <w:t>的方法进行。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5.3.18 通讯接口功能测试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将受试样</w:t>
      </w:r>
      <w:proofErr w:type="gramStart"/>
      <w:r>
        <w:rPr>
          <w:rFonts w:asciiTheme="majorEastAsia" w:eastAsiaTheme="majorEastAsia" w:hAnsiTheme="majorEastAsia" w:cstheme="majorEastAsia" w:hint="eastAsia"/>
          <w:color w:val="000000" w:themeColor="text1"/>
          <w:szCs w:val="22"/>
        </w:rPr>
        <w:t>品通过</w:t>
      </w:r>
      <w:proofErr w:type="gramEnd"/>
      <w:r>
        <w:rPr>
          <w:rFonts w:asciiTheme="majorEastAsia" w:eastAsiaTheme="majorEastAsia" w:hAnsiTheme="majorEastAsia" w:cstheme="majorEastAsia" w:hint="eastAsia"/>
          <w:color w:val="000000" w:themeColor="text1"/>
          <w:szCs w:val="22"/>
        </w:rPr>
        <w:t>相应的接口与主机连接，由主机向受</w:t>
      </w:r>
      <w:proofErr w:type="gramStart"/>
      <w:r>
        <w:rPr>
          <w:rFonts w:asciiTheme="majorEastAsia" w:eastAsiaTheme="majorEastAsia" w:hAnsiTheme="majorEastAsia" w:cstheme="majorEastAsia" w:hint="eastAsia"/>
          <w:color w:val="000000" w:themeColor="text1"/>
          <w:szCs w:val="22"/>
        </w:rPr>
        <w:t>试样机</w:t>
      </w:r>
      <w:proofErr w:type="gramEnd"/>
      <w:r>
        <w:rPr>
          <w:rFonts w:asciiTheme="majorEastAsia" w:eastAsiaTheme="majorEastAsia" w:hAnsiTheme="majorEastAsia" w:cstheme="majorEastAsia" w:hint="eastAsia"/>
          <w:color w:val="000000" w:themeColor="text1"/>
          <w:szCs w:val="22"/>
        </w:rPr>
        <w:t>发送响应的操作指令进行控制，判断受试接口是否符合各自的接口规范。</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5.3.19告警功能检查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按产品标准规定的方法进行。</w:t>
      </w:r>
    </w:p>
    <w:p w:rsidR="00FB2036" w:rsidRDefault="001D55D6">
      <w:pPr>
        <w:pStyle w:val="2"/>
        <w:rPr>
          <w:color w:val="000000" w:themeColor="text1"/>
        </w:rPr>
      </w:pPr>
      <w:bookmarkStart w:id="169" w:name="_Toc5596"/>
      <w:bookmarkStart w:id="170" w:name="_Toc8475"/>
      <w:bookmarkStart w:id="171" w:name="_Toc102739791"/>
      <w:bookmarkStart w:id="172" w:name="_Toc102740253"/>
      <w:bookmarkStart w:id="173" w:name="_Toc103869018"/>
      <w:r>
        <w:rPr>
          <w:rFonts w:hint="eastAsia"/>
          <w:color w:val="000000" w:themeColor="text1"/>
        </w:rPr>
        <w:t xml:space="preserve">5.4 </w:t>
      </w:r>
      <w:r>
        <w:rPr>
          <w:rFonts w:hint="eastAsia"/>
          <w:color w:val="000000" w:themeColor="text1"/>
        </w:rPr>
        <w:t>电源适用性</w:t>
      </w:r>
      <w:bookmarkEnd w:id="169"/>
      <w:bookmarkEnd w:id="170"/>
      <w:r>
        <w:rPr>
          <w:rFonts w:hint="eastAsia"/>
          <w:color w:val="000000" w:themeColor="text1"/>
        </w:rPr>
        <w:t>测试</w:t>
      </w:r>
      <w:bookmarkEnd w:id="171"/>
      <w:bookmarkEnd w:id="172"/>
      <w:bookmarkEnd w:id="173"/>
    </w:p>
    <w:p w:rsidR="00FB2036" w:rsidRDefault="001D55D6">
      <w:pPr>
        <w:pStyle w:val="af3"/>
        <w:numPr>
          <w:ilvl w:val="0"/>
          <w:numId w:val="22"/>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采用交流电供电的产品，按照表23的要求进行试验，每种组合下至少连续打印1分钟。</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表23 交流电供电产品试验要求</w:t>
      </w:r>
    </w:p>
    <w:tbl>
      <w:tblPr>
        <w:tblStyle w:val="ac"/>
        <w:tblW w:w="8423" w:type="dxa"/>
        <w:tblInd w:w="99" w:type="dxa"/>
        <w:tblLayout w:type="fixed"/>
        <w:tblLook w:val="04A0" w:firstRow="1" w:lastRow="0" w:firstColumn="1" w:lastColumn="0" w:noHBand="0" w:noVBand="1"/>
      </w:tblPr>
      <w:tblGrid>
        <w:gridCol w:w="1485"/>
        <w:gridCol w:w="3195"/>
        <w:gridCol w:w="3743"/>
      </w:tblGrid>
      <w:tr w:rsidR="00FB2036">
        <w:tc>
          <w:tcPr>
            <w:tcW w:w="148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组合</w:t>
            </w:r>
          </w:p>
        </w:tc>
        <w:tc>
          <w:tcPr>
            <w:tcW w:w="319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电压/V</w:t>
            </w:r>
          </w:p>
        </w:tc>
        <w:tc>
          <w:tcPr>
            <w:tcW w:w="3743"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频率/HZ</w:t>
            </w:r>
          </w:p>
        </w:tc>
      </w:tr>
      <w:tr w:rsidR="00FB2036">
        <w:tc>
          <w:tcPr>
            <w:tcW w:w="148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w:t>
            </w:r>
          </w:p>
        </w:tc>
        <w:tc>
          <w:tcPr>
            <w:tcW w:w="3195"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110V/220V</w:t>
            </w:r>
          </w:p>
        </w:tc>
        <w:tc>
          <w:tcPr>
            <w:tcW w:w="374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50HZ/60HZ</w:t>
            </w:r>
          </w:p>
        </w:tc>
      </w:tr>
      <w:tr w:rsidR="00FB2036">
        <w:tc>
          <w:tcPr>
            <w:tcW w:w="148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w:t>
            </w:r>
          </w:p>
        </w:tc>
        <w:tc>
          <w:tcPr>
            <w:tcW w:w="3195"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电压下限-10% (99V/ 198V)</w:t>
            </w:r>
          </w:p>
        </w:tc>
        <w:tc>
          <w:tcPr>
            <w:tcW w:w="374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频率下限 49HZ/59HZ</w:t>
            </w:r>
          </w:p>
        </w:tc>
      </w:tr>
      <w:tr w:rsidR="00FB2036">
        <w:tc>
          <w:tcPr>
            <w:tcW w:w="148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w:t>
            </w:r>
          </w:p>
        </w:tc>
        <w:tc>
          <w:tcPr>
            <w:tcW w:w="3195"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电压下限-10% (99V/198V)</w:t>
            </w:r>
          </w:p>
        </w:tc>
        <w:tc>
          <w:tcPr>
            <w:tcW w:w="374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频率上限51HZ/61HZ</w:t>
            </w:r>
          </w:p>
        </w:tc>
      </w:tr>
      <w:tr w:rsidR="00FB2036">
        <w:tc>
          <w:tcPr>
            <w:tcW w:w="148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w:t>
            </w:r>
          </w:p>
        </w:tc>
        <w:tc>
          <w:tcPr>
            <w:tcW w:w="3195"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电压上限+10% (121V/242V)</w:t>
            </w:r>
          </w:p>
        </w:tc>
        <w:tc>
          <w:tcPr>
            <w:tcW w:w="374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频率下限 49HZ/59HZ</w:t>
            </w:r>
          </w:p>
        </w:tc>
      </w:tr>
      <w:tr w:rsidR="00FB2036">
        <w:tc>
          <w:tcPr>
            <w:tcW w:w="148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w:t>
            </w:r>
          </w:p>
        </w:tc>
        <w:tc>
          <w:tcPr>
            <w:tcW w:w="3195"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电压上限+10% (121V/242V)</w:t>
            </w:r>
          </w:p>
        </w:tc>
        <w:tc>
          <w:tcPr>
            <w:tcW w:w="374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频率上限51HZ/61HZ</w:t>
            </w:r>
          </w:p>
        </w:tc>
      </w:tr>
    </w:tbl>
    <w:p w:rsidR="00FB2036" w:rsidRDefault="00FB2036">
      <w:pPr>
        <w:jc w:val="left"/>
        <w:rPr>
          <w:rFonts w:asciiTheme="majorEastAsia" w:eastAsiaTheme="majorEastAsia" w:hAnsiTheme="majorEastAsia" w:cstheme="majorEastAsia"/>
          <w:color w:val="000000" w:themeColor="text1"/>
        </w:rPr>
      </w:pPr>
    </w:p>
    <w:p w:rsidR="00FB2036" w:rsidRDefault="001D55D6">
      <w:pPr>
        <w:pStyle w:val="af3"/>
        <w:numPr>
          <w:ilvl w:val="0"/>
          <w:numId w:val="22"/>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采用直流/电池供电的产品，按照表24的次序进行试验，每种条件下至少连续打印1分钟。</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表24 直流/电池供电产品试验要求</w:t>
      </w:r>
    </w:p>
    <w:tbl>
      <w:tblPr>
        <w:tblStyle w:val="ac"/>
        <w:tblW w:w="6541" w:type="dxa"/>
        <w:jc w:val="center"/>
        <w:tblInd w:w="99" w:type="dxa"/>
        <w:tblLayout w:type="fixed"/>
        <w:tblLook w:val="04A0" w:firstRow="1" w:lastRow="0" w:firstColumn="1" w:lastColumn="0" w:noHBand="0" w:noVBand="1"/>
      </w:tblPr>
      <w:tblGrid>
        <w:gridCol w:w="1500"/>
        <w:gridCol w:w="5041"/>
      </w:tblGrid>
      <w:tr w:rsidR="00FB2036">
        <w:trPr>
          <w:trHeight w:val="334"/>
          <w:jc w:val="center"/>
        </w:trPr>
        <w:tc>
          <w:tcPr>
            <w:tcW w:w="150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次序</w:t>
            </w:r>
          </w:p>
        </w:tc>
        <w:tc>
          <w:tcPr>
            <w:tcW w:w="504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电压</w:t>
            </w:r>
          </w:p>
        </w:tc>
      </w:tr>
      <w:tr w:rsidR="00FB2036">
        <w:trPr>
          <w:trHeight w:val="334"/>
          <w:jc w:val="center"/>
        </w:trPr>
        <w:tc>
          <w:tcPr>
            <w:tcW w:w="150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w:t>
            </w:r>
          </w:p>
        </w:tc>
        <w:tc>
          <w:tcPr>
            <w:tcW w:w="5041" w:type="dxa"/>
          </w:tcPr>
          <w:p w:rsidR="00FB2036" w:rsidRDefault="001D55D6">
            <w:pPr>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额定电压</w:t>
            </w:r>
          </w:p>
        </w:tc>
      </w:tr>
      <w:tr w:rsidR="00FB2036">
        <w:trPr>
          <w:trHeight w:val="387"/>
          <w:jc w:val="center"/>
        </w:trPr>
        <w:tc>
          <w:tcPr>
            <w:tcW w:w="150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w:t>
            </w:r>
          </w:p>
        </w:tc>
        <w:tc>
          <w:tcPr>
            <w:tcW w:w="5041" w:type="dxa"/>
          </w:tcPr>
          <w:p w:rsidR="00FB2036" w:rsidRDefault="001D55D6">
            <w:pPr>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额定电压*95% (3.7V电池，测试到3.6V)</w:t>
            </w:r>
          </w:p>
        </w:tc>
      </w:tr>
      <w:tr w:rsidR="00FB2036">
        <w:trPr>
          <w:trHeight w:val="344"/>
          <w:jc w:val="center"/>
        </w:trPr>
        <w:tc>
          <w:tcPr>
            <w:tcW w:w="150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w:t>
            </w:r>
          </w:p>
        </w:tc>
        <w:tc>
          <w:tcPr>
            <w:tcW w:w="5041" w:type="dxa"/>
          </w:tcPr>
          <w:p w:rsidR="00FB2036" w:rsidRDefault="001D55D6">
            <w:pPr>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额定电压*115% (3.7V电池，测试到4.2V)</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2"/>
        <w:rPr>
          <w:color w:val="000000" w:themeColor="text1"/>
        </w:rPr>
      </w:pPr>
      <w:bookmarkStart w:id="174" w:name="_Toc103869019"/>
      <w:r>
        <w:rPr>
          <w:rFonts w:hint="eastAsia"/>
          <w:color w:val="000000" w:themeColor="text1"/>
        </w:rPr>
        <w:lastRenderedPageBreak/>
        <w:t>5.5</w:t>
      </w:r>
      <w:r>
        <w:rPr>
          <w:rFonts w:hint="eastAsia"/>
          <w:color w:val="000000" w:themeColor="text1"/>
        </w:rPr>
        <w:t>气候环境适用性测试</w:t>
      </w:r>
      <w:bookmarkEnd w:id="174"/>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5.5.1 低温存储测试</w:t>
      </w:r>
    </w:p>
    <w:p w:rsidR="00FB2036" w:rsidRDefault="001D55D6">
      <w:pPr>
        <w:numPr>
          <w:ilvl w:val="1"/>
          <w:numId w:val="23"/>
        </w:numPr>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试验方法按GB/T2423.1-2005中的相关规定进行。</w:t>
      </w:r>
    </w:p>
    <w:p w:rsidR="00FB2036" w:rsidRDefault="001D55D6">
      <w:pPr>
        <w:numPr>
          <w:ilvl w:val="1"/>
          <w:numId w:val="23"/>
        </w:numPr>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测试条件根据产品规格书的环境适用性等级要求，取表13中规定的下限温度和试验时间。试验样品在关机状态放入低温试验箱，启动温度箱，按平均值为不大于1℃/min的变化速度使箱内温度降到规定温度，在不工作的情况下存放规定的时间。恢复时间为2h,进行最后检测。</w:t>
      </w:r>
    </w:p>
    <w:p w:rsidR="00FB2036" w:rsidRDefault="001D55D6">
      <w:pPr>
        <w:numPr>
          <w:ilvl w:val="1"/>
          <w:numId w:val="23"/>
        </w:numPr>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试验结束后，对试验样品进行所有功能、外观及装配检测。在放置过程中，为了防止造成积水、允许对样品进行吹风。</w:t>
      </w:r>
    </w:p>
    <w:p w:rsidR="00FB2036" w:rsidRDefault="001D55D6">
      <w:pPr>
        <w:pStyle w:val="af2"/>
        <w:numPr>
          <w:ilvl w:val="1"/>
          <w:numId w:val="23"/>
        </w:numPr>
        <w:spacing w:line="336" w:lineRule="auto"/>
        <w:ind w:left="0" w:firstLineChars="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一般情况下，试验后的样机需要在箱内进行，如无法在箱内完成的，需要在取出后立即完成。</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5.5.2 低温工作测试</w:t>
      </w:r>
    </w:p>
    <w:p w:rsidR="00FB2036" w:rsidRDefault="001D55D6">
      <w:pPr>
        <w:numPr>
          <w:ilvl w:val="1"/>
          <w:numId w:val="24"/>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试验方法按GB/T2423.1-2005中的相关规定进行。试验样品在低温工作前，必须经过初始检测。</w:t>
      </w:r>
    </w:p>
    <w:p w:rsidR="00FB2036" w:rsidRDefault="001D55D6">
      <w:pPr>
        <w:numPr>
          <w:ilvl w:val="1"/>
          <w:numId w:val="24"/>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试验条件：测试条件</w:t>
      </w:r>
      <w:r>
        <w:rPr>
          <w:rFonts w:asciiTheme="majorEastAsia" w:eastAsiaTheme="majorEastAsia" w:hAnsiTheme="majorEastAsia" w:cstheme="majorEastAsia" w:hint="eastAsia"/>
        </w:rPr>
        <w:t>按表13</w:t>
      </w:r>
      <w:r>
        <w:rPr>
          <w:rFonts w:asciiTheme="majorEastAsia" w:eastAsiaTheme="majorEastAsia" w:hAnsiTheme="majorEastAsia" w:cstheme="majorEastAsia" w:hint="eastAsia"/>
          <w:color w:val="000000" w:themeColor="text1"/>
        </w:rPr>
        <w:t>中规定的</w:t>
      </w:r>
      <w:proofErr w:type="gramStart"/>
      <w:r>
        <w:rPr>
          <w:rFonts w:asciiTheme="majorEastAsia" w:eastAsiaTheme="majorEastAsia" w:hAnsiTheme="majorEastAsia" w:cstheme="majorEastAsia" w:hint="eastAsia"/>
          <w:color w:val="000000" w:themeColor="text1"/>
        </w:rPr>
        <w:t>的</w:t>
      </w:r>
      <w:proofErr w:type="gramEnd"/>
      <w:r>
        <w:rPr>
          <w:rFonts w:asciiTheme="majorEastAsia" w:eastAsiaTheme="majorEastAsia" w:hAnsiTheme="majorEastAsia" w:cstheme="majorEastAsia" w:hint="eastAsia"/>
          <w:color w:val="000000" w:themeColor="text1"/>
        </w:rPr>
        <w:t>限制和试验时间。试验样品装上配套的电池、关机、不包装放入高温试验箱，启动温度箱，按平均值为不大于1℃/min的变化速度使箱内温度降到规定温度，保持此温度直至试验样品达到温度稳定，将试验样品开机，放在试验箱前，样机需保证供电电池为95%以上的电量。</w:t>
      </w:r>
    </w:p>
    <w:p w:rsidR="00FB2036" w:rsidRDefault="001D55D6">
      <w:pPr>
        <w:numPr>
          <w:ilvl w:val="1"/>
          <w:numId w:val="24"/>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加</w:t>
      </w:r>
      <w:proofErr w:type="gramStart"/>
      <w:r>
        <w:rPr>
          <w:rFonts w:asciiTheme="majorEastAsia" w:eastAsiaTheme="majorEastAsia" w:hAnsiTheme="majorEastAsia" w:cstheme="majorEastAsia" w:hint="eastAsia"/>
          <w:color w:val="000000" w:themeColor="text1"/>
        </w:rPr>
        <w:t>电持续</w:t>
      </w:r>
      <w:proofErr w:type="gramEnd"/>
      <w:r>
        <w:rPr>
          <w:rFonts w:asciiTheme="majorEastAsia" w:eastAsiaTheme="majorEastAsia" w:hAnsiTheme="majorEastAsia" w:cstheme="majorEastAsia" w:hint="eastAsia"/>
          <w:color w:val="000000" w:themeColor="text1"/>
        </w:rPr>
        <w:t>运行时间按表13内规定的下限进行，加电试验的开始、中间、最后各进行间歇打印1分钟（打印时间与间歇时间1：1），检查受试样品的状态。恢复时间为2h,进行最后检测。其他功能测试，按产品规格书进行。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5.5.3 高温存储测试</w:t>
      </w:r>
    </w:p>
    <w:p w:rsidR="00FB2036" w:rsidRDefault="001D55D6">
      <w:pPr>
        <w:numPr>
          <w:ilvl w:val="1"/>
          <w:numId w:val="25"/>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试验方法按GB/T2423.2-2005中的相关规定进行。</w:t>
      </w:r>
    </w:p>
    <w:p w:rsidR="00FB2036" w:rsidRDefault="001D55D6">
      <w:pPr>
        <w:numPr>
          <w:ilvl w:val="1"/>
          <w:numId w:val="25"/>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试验条件：测试条件按</w:t>
      </w:r>
      <w:r>
        <w:rPr>
          <w:rFonts w:asciiTheme="majorEastAsia" w:eastAsiaTheme="majorEastAsia" w:hAnsiTheme="majorEastAsia" w:cstheme="majorEastAsia" w:hint="eastAsia"/>
        </w:rPr>
        <w:t>表13中</w:t>
      </w:r>
      <w:r>
        <w:rPr>
          <w:rFonts w:asciiTheme="majorEastAsia" w:eastAsiaTheme="majorEastAsia" w:hAnsiTheme="majorEastAsia" w:cstheme="majorEastAsia" w:hint="eastAsia"/>
          <w:color w:val="000000" w:themeColor="text1"/>
        </w:rPr>
        <w:t>规定的</w:t>
      </w:r>
      <w:proofErr w:type="gramStart"/>
      <w:r>
        <w:rPr>
          <w:rFonts w:asciiTheme="majorEastAsia" w:eastAsiaTheme="majorEastAsia" w:hAnsiTheme="majorEastAsia" w:cstheme="majorEastAsia" w:hint="eastAsia"/>
          <w:color w:val="000000" w:themeColor="text1"/>
        </w:rPr>
        <w:t>的</w:t>
      </w:r>
      <w:proofErr w:type="gramEnd"/>
      <w:r>
        <w:rPr>
          <w:rFonts w:asciiTheme="majorEastAsia" w:eastAsiaTheme="majorEastAsia" w:hAnsiTheme="majorEastAsia" w:cstheme="majorEastAsia" w:hint="eastAsia"/>
          <w:color w:val="000000" w:themeColor="text1"/>
        </w:rPr>
        <w:t>限制和试验时间。试验样品关机状态放入。</w:t>
      </w:r>
    </w:p>
    <w:p w:rsidR="00FB2036" w:rsidRDefault="001D55D6">
      <w:pPr>
        <w:numPr>
          <w:ilvl w:val="1"/>
          <w:numId w:val="25"/>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高温试验箱，启动温度箱，按平均值为不大于1℃/min的变化速度使箱内温度升到规定温度，在试验样品</w:t>
      </w:r>
      <w:proofErr w:type="gramStart"/>
      <w:r>
        <w:rPr>
          <w:rFonts w:asciiTheme="majorEastAsia" w:eastAsiaTheme="majorEastAsia" w:hAnsiTheme="majorEastAsia" w:cstheme="majorEastAsia" w:hint="eastAsia"/>
          <w:color w:val="000000" w:themeColor="text1"/>
        </w:rPr>
        <w:t>温度温度</w:t>
      </w:r>
      <w:proofErr w:type="gramEnd"/>
      <w:r>
        <w:rPr>
          <w:rFonts w:asciiTheme="majorEastAsia" w:eastAsiaTheme="majorEastAsia" w:hAnsiTheme="majorEastAsia" w:cstheme="majorEastAsia" w:hint="eastAsia"/>
          <w:color w:val="000000" w:themeColor="text1"/>
        </w:rPr>
        <w:t>后，持续时间按表规定选取。恢复时间为2h,进行最后检测。</w:t>
      </w:r>
    </w:p>
    <w:p w:rsidR="00FB2036" w:rsidRDefault="001D55D6">
      <w:pPr>
        <w:numPr>
          <w:ilvl w:val="1"/>
          <w:numId w:val="25"/>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试验结束后，对试验样品进行所有功能、外观及装配检测。在放置过程中，为了防</w:t>
      </w:r>
    </w:p>
    <w:p w:rsidR="00FB2036" w:rsidRDefault="001D55D6">
      <w:pPr>
        <w:numPr>
          <w:ilvl w:val="1"/>
          <w:numId w:val="25"/>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proofErr w:type="gramStart"/>
      <w:r>
        <w:rPr>
          <w:rFonts w:asciiTheme="majorEastAsia" w:eastAsiaTheme="majorEastAsia" w:hAnsiTheme="majorEastAsia" w:cstheme="majorEastAsia" w:hint="eastAsia"/>
          <w:color w:val="000000" w:themeColor="text1"/>
        </w:rPr>
        <w:t>止</w:t>
      </w:r>
      <w:proofErr w:type="gramEnd"/>
      <w:r>
        <w:rPr>
          <w:rFonts w:asciiTheme="majorEastAsia" w:eastAsiaTheme="majorEastAsia" w:hAnsiTheme="majorEastAsia" w:cstheme="majorEastAsia" w:hint="eastAsia"/>
          <w:color w:val="000000" w:themeColor="text1"/>
        </w:rPr>
        <w:t>造成积水、允许对样品进行吹风。</w:t>
      </w:r>
    </w:p>
    <w:p w:rsidR="00FB2036" w:rsidRDefault="001D55D6">
      <w:pPr>
        <w:numPr>
          <w:ilvl w:val="1"/>
          <w:numId w:val="25"/>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一般情况下，试验后的样机需要在箱内进行，如无法在箱内完成的，需要在取出后立即完成。</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5.5.4 高温工作测试</w:t>
      </w:r>
    </w:p>
    <w:p w:rsidR="00FB2036" w:rsidRDefault="001D55D6">
      <w:pPr>
        <w:numPr>
          <w:ilvl w:val="1"/>
          <w:numId w:val="26"/>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lastRenderedPageBreak/>
        <w:t>试验方法按GB/T2423.1-2005中的相关规定进行。试验样品在高温工作前，必须经过初始检测。</w:t>
      </w:r>
    </w:p>
    <w:p w:rsidR="00FB2036" w:rsidRDefault="001D55D6">
      <w:pPr>
        <w:numPr>
          <w:ilvl w:val="1"/>
          <w:numId w:val="26"/>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试验条件：测试条件</w:t>
      </w:r>
      <w:r>
        <w:rPr>
          <w:rFonts w:asciiTheme="majorEastAsia" w:eastAsiaTheme="majorEastAsia" w:hAnsiTheme="majorEastAsia" w:cstheme="majorEastAsia" w:hint="eastAsia"/>
        </w:rPr>
        <w:t>按</w:t>
      </w:r>
      <w:r>
        <w:rPr>
          <w:rFonts w:asciiTheme="majorEastAsia" w:eastAsiaTheme="majorEastAsia" w:hAnsiTheme="majorEastAsia" w:cstheme="majorEastAsia" w:hint="eastAsia"/>
          <w:color w:val="000000" w:themeColor="text1"/>
        </w:rPr>
        <w:t>表13中规定的</w:t>
      </w:r>
      <w:proofErr w:type="gramStart"/>
      <w:r>
        <w:rPr>
          <w:rFonts w:asciiTheme="majorEastAsia" w:eastAsiaTheme="majorEastAsia" w:hAnsiTheme="majorEastAsia" w:cstheme="majorEastAsia" w:hint="eastAsia"/>
          <w:color w:val="000000" w:themeColor="text1"/>
        </w:rPr>
        <w:t>的</w:t>
      </w:r>
      <w:proofErr w:type="gramEnd"/>
      <w:r>
        <w:rPr>
          <w:rFonts w:asciiTheme="majorEastAsia" w:eastAsiaTheme="majorEastAsia" w:hAnsiTheme="majorEastAsia" w:cstheme="majorEastAsia" w:hint="eastAsia"/>
          <w:color w:val="000000" w:themeColor="text1"/>
        </w:rPr>
        <w:t>限制和试验时间。试验样品装上配套的电</w:t>
      </w:r>
    </w:p>
    <w:p w:rsidR="00FB2036" w:rsidRDefault="001D55D6">
      <w:pPr>
        <w:numPr>
          <w:ilvl w:val="1"/>
          <w:numId w:val="26"/>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池、关机、不包装放入高温试验箱，启动温度箱，按平均值为不大于1℃/min的变化速度使箱内温度升到规定温度，保持此温度直至试验样品达到温度稳定，将试验样品开机，放在试验箱前，样机需保证供电电池为95%以上的电量。</w:t>
      </w:r>
    </w:p>
    <w:p w:rsidR="00FB2036" w:rsidRDefault="001D55D6">
      <w:pPr>
        <w:numPr>
          <w:ilvl w:val="1"/>
          <w:numId w:val="26"/>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加</w:t>
      </w:r>
      <w:proofErr w:type="gramStart"/>
      <w:r>
        <w:rPr>
          <w:rFonts w:asciiTheme="majorEastAsia" w:eastAsiaTheme="majorEastAsia" w:hAnsiTheme="majorEastAsia" w:cstheme="majorEastAsia" w:hint="eastAsia"/>
          <w:color w:val="000000" w:themeColor="text1"/>
        </w:rPr>
        <w:t>电持续</w:t>
      </w:r>
      <w:proofErr w:type="gramEnd"/>
      <w:r>
        <w:rPr>
          <w:rFonts w:asciiTheme="majorEastAsia" w:eastAsiaTheme="majorEastAsia" w:hAnsiTheme="majorEastAsia" w:cstheme="majorEastAsia" w:hint="eastAsia"/>
          <w:color w:val="000000" w:themeColor="text1"/>
        </w:rPr>
        <w:t>运行时间按表13内规定的下限进行，加电试验的开始、中间、最后各进行间歇打印1分钟（打印时间与间歇时间1 : 1），检查受试样品的状态。恢复时间为2h,进行最后检测。其他功能测试，按产品规格书进行。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5.5.5 恒定湿热存储测试</w:t>
      </w:r>
    </w:p>
    <w:p w:rsidR="00FB2036" w:rsidRDefault="001D55D6">
      <w:pPr>
        <w:numPr>
          <w:ilvl w:val="1"/>
          <w:numId w:val="27"/>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试验方法按GB/T2423.3-2016中的相关规定进行。</w:t>
      </w:r>
    </w:p>
    <w:p w:rsidR="00FB2036" w:rsidRDefault="001D55D6">
      <w:pPr>
        <w:numPr>
          <w:ilvl w:val="1"/>
          <w:numId w:val="27"/>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试验条件：测试条件按表13中规定的</w:t>
      </w:r>
      <w:proofErr w:type="gramStart"/>
      <w:r>
        <w:rPr>
          <w:rFonts w:asciiTheme="majorEastAsia" w:eastAsiaTheme="majorEastAsia" w:hAnsiTheme="majorEastAsia" w:cstheme="majorEastAsia" w:hint="eastAsia"/>
          <w:color w:val="000000" w:themeColor="text1"/>
        </w:rPr>
        <w:t>的</w:t>
      </w:r>
      <w:proofErr w:type="gramEnd"/>
      <w:r>
        <w:rPr>
          <w:rFonts w:asciiTheme="majorEastAsia" w:eastAsiaTheme="majorEastAsia" w:hAnsiTheme="majorEastAsia" w:cstheme="majorEastAsia" w:hint="eastAsia"/>
          <w:color w:val="000000" w:themeColor="text1"/>
        </w:rPr>
        <w:t>温度上限、湿度上限和试验时间。试验样品关机状态放入高温试验箱，启动温度箱，按平均值为不大于1℃/min的变化速度使箱内温度升到规定温度，再将湿度上升到规定湿度。在试验样品温度、湿度后，持续时间按表13规定选取。恢复时间为2h,进行最后检测。</w:t>
      </w:r>
    </w:p>
    <w:p w:rsidR="00FB2036" w:rsidRDefault="001D55D6">
      <w:pPr>
        <w:numPr>
          <w:ilvl w:val="1"/>
          <w:numId w:val="27"/>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试验结束后，对试验样品进行所有功能、外观及装配检测。在放置过程中，为了防止造成积水、允许对样品进行吹风。</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一般情况下，试验后的样机需要在箱内进行，如无法在箱内完成的，需要在取出后立即完成。</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5.5.6 恒定湿热工作测试</w:t>
      </w:r>
    </w:p>
    <w:p w:rsidR="00FB2036" w:rsidRDefault="001D55D6">
      <w:pPr>
        <w:numPr>
          <w:ilvl w:val="1"/>
          <w:numId w:val="28"/>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试验方法按GB/T2423.3-2016中的相关规定进行。</w:t>
      </w:r>
    </w:p>
    <w:p w:rsidR="00FB2036" w:rsidRDefault="001D55D6">
      <w:pPr>
        <w:numPr>
          <w:ilvl w:val="1"/>
          <w:numId w:val="28"/>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试验条件：测试条件按表13中规定的</w:t>
      </w:r>
      <w:proofErr w:type="gramStart"/>
      <w:r>
        <w:rPr>
          <w:rFonts w:asciiTheme="majorEastAsia" w:eastAsiaTheme="majorEastAsia" w:hAnsiTheme="majorEastAsia" w:cstheme="majorEastAsia" w:hint="eastAsia"/>
          <w:color w:val="000000" w:themeColor="text1"/>
        </w:rPr>
        <w:t>的</w:t>
      </w:r>
      <w:proofErr w:type="gramEnd"/>
      <w:r>
        <w:rPr>
          <w:rFonts w:asciiTheme="majorEastAsia" w:eastAsiaTheme="majorEastAsia" w:hAnsiTheme="majorEastAsia" w:cstheme="majorEastAsia" w:hint="eastAsia"/>
          <w:color w:val="000000" w:themeColor="text1"/>
        </w:rPr>
        <w:t>温度上限、湿度上限和试验时间。试验样品关机状态放入高温试验箱，启动温度箱，按平均值为不大于1℃/min的变化速度使箱内温度升到规定温度，再将湿度上升到规定湿度。在试验样品温度、湿度后，持续时间按表规定选取。</w:t>
      </w:r>
    </w:p>
    <w:p w:rsidR="00FB2036" w:rsidRDefault="001D55D6">
      <w:pPr>
        <w:numPr>
          <w:ilvl w:val="1"/>
          <w:numId w:val="28"/>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加</w:t>
      </w:r>
      <w:proofErr w:type="gramStart"/>
      <w:r>
        <w:rPr>
          <w:rFonts w:asciiTheme="majorEastAsia" w:eastAsiaTheme="majorEastAsia" w:hAnsiTheme="majorEastAsia" w:cstheme="majorEastAsia" w:hint="eastAsia"/>
          <w:color w:val="000000" w:themeColor="text1"/>
        </w:rPr>
        <w:t>电持续</w:t>
      </w:r>
      <w:proofErr w:type="gramEnd"/>
      <w:r>
        <w:rPr>
          <w:rFonts w:asciiTheme="majorEastAsia" w:eastAsiaTheme="majorEastAsia" w:hAnsiTheme="majorEastAsia" w:cstheme="majorEastAsia" w:hint="eastAsia"/>
          <w:color w:val="000000" w:themeColor="text1"/>
        </w:rPr>
        <w:t>运行时间按表13规定的下限进行，加电试验的开始、中间、最后各进行间歇打印1分钟（ 打印时间与间歇时间1：1），检查受试样品的状态。恢复时间为2h,进行最后检测。其他功能测试，按产品规格书进行。</w:t>
      </w:r>
    </w:p>
    <w:p w:rsidR="00FB2036" w:rsidRDefault="001D55D6">
      <w:pPr>
        <w:pStyle w:val="2"/>
        <w:rPr>
          <w:color w:val="000000" w:themeColor="text1"/>
        </w:rPr>
      </w:pPr>
      <w:bookmarkStart w:id="175" w:name="_Toc103869020"/>
      <w:r>
        <w:rPr>
          <w:rFonts w:hint="eastAsia"/>
          <w:color w:val="000000" w:themeColor="text1"/>
        </w:rPr>
        <w:t xml:space="preserve">5.6 </w:t>
      </w:r>
      <w:r>
        <w:rPr>
          <w:rFonts w:hint="eastAsia"/>
          <w:color w:val="000000" w:themeColor="text1"/>
        </w:rPr>
        <w:t>电磁环境适用性测试</w:t>
      </w:r>
      <w:bookmarkEnd w:id="175"/>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5.6.1 无线电骚扰限制测试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按照GB/T 9254.1-2021的相关规定进行。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lastRenderedPageBreak/>
        <w:t>5.6.2 抗扰度测试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按GB/T 17618-2015的有关规定进行。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5.6.3 谐波电流测试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 17625.1-2012的有关规定进行。</w:t>
      </w:r>
    </w:p>
    <w:p w:rsidR="00FB2036" w:rsidRDefault="001D55D6">
      <w:pPr>
        <w:pStyle w:val="2"/>
        <w:rPr>
          <w:color w:val="000000" w:themeColor="text1"/>
        </w:rPr>
      </w:pPr>
      <w:bookmarkStart w:id="176" w:name="_Toc103869021"/>
      <w:r>
        <w:rPr>
          <w:rFonts w:hint="eastAsia"/>
          <w:color w:val="000000" w:themeColor="text1"/>
        </w:rPr>
        <w:t xml:space="preserve">5.7 </w:t>
      </w:r>
      <w:r>
        <w:rPr>
          <w:rFonts w:hint="eastAsia"/>
          <w:color w:val="000000" w:themeColor="text1"/>
        </w:rPr>
        <w:t>机械环境适用性测试</w:t>
      </w:r>
      <w:bookmarkEnd w:id="176"/>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5.7.1 裸机振动测试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按GB/T 2423.10-2019 中“试验FC”规定进行。</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受试样品按工作位置固定在振动台上，进行初始功能检测；受试样品在不工作状态分别对3个互相垂直的</w:t>
      </w:r>
      <w:proofErr w:type="gramStart"/>
      <w:r>
        <w:rPr>
          <w:rFonts w:asciiTheme="majorEastAsia" w:eastAsiaTheme="majorEastAsia" w:hAnsiTheme="majorEastAsia" w:cstheme="majorEastAsia" w:hint="eastAsia"/>
          <w:color w:val="000000" w:themeColor="text1"/>
          <w:szCs w:val="22"/>
        </w:rPr>
        <w:t>轴进行</w:t>
      </w:r>
      <w:proofErr w:type="gramEnd"/>
      <w:r>
        <w:rPr>
          <w:rFonts w:asciiTheme="majorEastAsia" w:eastAsiaTheme="majorEastAsia" w:hAnsiTheme="majorEastAsia" w:cstheme="majorEastAsia" w:hint="eastAsia"/>
          <w:color w:val="000000" w:themeColor="text1"/>
          <w:szCs w:val="22"/>
        </w:rPr>
        <w:t>振动。</w:t>
      </w:r>
      <w:r>
        <w:rPr>
          <w:rFonts w:asciiTheme="majorEastAsia" w:eastAsiaTheme="majorEastAsia" w:hAnsiTheme="majorEastAsia" w:cstheme="majorEastAsia" w:hint="eastAsia"/>
          <w:color w:val="000000" w:themeColor="text1"/>
        </w:rPr>
        <w:t xml:space="preserve"> </w:t>
      </w:r>
    </w:p>
    <w:p w:rsidR="00FB2036" w:rsidRDefault="001D55D6">
      <w:pPr>
        <w:numPr>
          <w:ilvl w:val="0"/>
          <w:numId w:val="29"/>
        </w:numPr>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初始振动响应检查</w:t>
      </w:r>
    </w:p>
    <w:p w:rsidR="00FB2036" w:rsidRDefault="001D55D6">
      <w:pPr>
        <w:spacing w:line="336" w:lineRule="auto"/>
        <w:ind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试验在规定的频率内，在一个扫频循环上完成，试验记录危险频率，一个试验方向上不超过4个危险频率。</w:t>
      </w:r>
    </w:p>
    <w:p w:rsidR="00FB2036" w:rsidRDefault="001D55D6">
      <w:pPr>
        <w:numPr>
          <w:ilvl w:val="0"/>
          <w:numId w:val="29"/>
        </w:numPr>
        <w:spacing w:line="336" w:lineRule="auto"/>
        <w:ind w:left="0" w:firstLine="426"/>
        <w:rPr>
          <w:rFonts w:asciiTheme="majorEastAsia" w:eastAsiaTheme="majorEastAsia" w:hAnsiTheme="majorEastAsia" w:cstheme="majorEastAsia"/>
          <w:color w:val="000000" w:themeColor="text1"/>
        </w:rPr>
      </w:pPr>
      <w:proofErr w:type="gramStart"/>
      <w:r>
        <w:rPr>
          <w:rFonts w:asciiTheme="majorEastAsia" w:eastAsiaTheme="majorEastAsia" w:hAnsiTheme="majorEastAsia" w:cstheme="majorEastAsia" w:hint="eastAsia"/>
          <w:color w:val="000000" w:themeColor="text1"/>
        </w:rPr>
        <w:t>定频耐久</w:t>
      </w:r>
      <w:proofErr w:type="gramEnd"/>
      <w:r>
        <w:rPr>
          <w:rFonts w:asciiTheme="majorEastAsia" w:eastAsiaTheme="majorEastAsia" w:hAnsiTheme="majorEastAsia" w:cstheme="majorEastAsia" w:hint="eastAsia"/>
          <w:color w:val="000000" w:themeColor="text1"/>
        </w:rPr>
        <w:t>试验</w:t>
      </w:r>
    </w:p>
    <w:p w:rsidR="00FB2036" w:rsidRDefault="001D55D6">
      <w:pPr>
        <w:spacing w:line="336" w:lineRule="auto"/>
        <w:ind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用初始扫描试验记录的危险频率</w:t>
      </w:r>
      <w:proofErr w:type="gramStart"/>
      <w:r>
        <w:rPr>
          <w:rFonts w:asciiTheme="majorEastAsia" w:eastAsiaTheme="majorEastAsia" w:hAnsiTheme="majorEastAsia" w:cstheme="majorEastAsia" w:hint="eastAsia"/>
          <w:color w:val="000000" w:themeColor="text1"/>
        </w:rPr>
        <w:t>做定频耐久</w:t>
      </w:r>
      <w:proofErr w:type="gramEnd"/>
      <w:r>
        <w:rPr>
          <w:rFonts w:asciiTheme="majorEastAsia" w:eastAsiaTheme="majorEastAsia" w:hAnsiTheme="majorEastAsia" w:cstheme="majorEastAsia" w:hint="eastAsia"/>
          <w:color w:val="000000" w:themeColor="text1"/>
        </w:rPr>
        <w:t>试验。如果危险频率有两个，两个频率都得试验；如果危险频率大于4个，则采用扫频耐久试验。</w:t>
      </w:r>
    </w:p>
    <w:p w:rsidR="00FB2036" w:rsidRDefault="001D55D6">
      <w:pPr>
        <w:numPr>
          <w:ilvl w:val="0"/>
          <w:numId w:val="29"/>
        </w:numPr>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扫频耐久试验</w:t>
      </w:r>
    </w:p>
    <w:p w:rsidR="00FB2036" w:rsidRDefault="001D55D6">
      <w:pPr>
        <w:spacing w:line="336" w:lineRule="auto"/>
        <w:ind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按照表14给定的频率范围由低到高，再由高到</w:t>
      </w:r>
      <w:proofErr w:type="gramStart"/>
      <w:r>
        <w:rPr>
          <w:rFonts w:asciiTheme="majorEastAsia" w:eastAsiaTheme="majorEastAsia" w:hAnsiTheme="majorEastAsia" w:cstheme="majorEastAsia" w:hint="eastAsia"/>
          <w:color w:val="000000" w:themeColor="text1"/>
        </w:rPr>
        <w:t>低作为</w:t>
      </w:r>
      <w:proofErr w:type="gramEnd"/>
      <w:r>
        <w:rPr>
          <w:rFonts w:asciiTheme="majorEastAsia" w:eastAsiaTheme="majorEastAsia" w:hAnsiTheme="majorEastAsia" w:cstheme="majorEastAsia" w:hint="eastAsia"/>
          <w:color w:val="000000" w:themeColor="text1"/>
        </w:rPr>
        <w:t>一个循环，再按表14规定的次数做循环试验。</w:t>
      </w:r>
    </w:p>
    <w:p w:rsidR="00FB2036" w:rsidRDefault="001D55D6">
      <w:pPr>
        <w:numPr>
          <w:ilvl w:val="0"/>
          <w:numId w:val="29"/>
        </w:numPr>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最后振动响应检查</w:t>
      </w:r>
    </w:p>
    <w:p w:rsidR="00FB2036" w:rsidRDefault="001D55D6">
      <w:pPr>
        <w:pStyle w:val="af3"/>
        <w:spacing w:line="336" w:lineRule="auto"/>
        <w:ind w:firstLineChars="202" w:firstLine="424"/>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对于</w:t>
      </w:r>
      <w:proofErr w:type="gramStart"/>
      <w:r>
        <w:rPr>
          <w:rFonts w:asciiTheme="majorEastAsia" w:eastAsiaTheme="majorEastAsia" w:hAnsiTheme="majorEastAsia" w:cstheme="majorEastAsia" w:hint="eastAsia"/>
          <w:color w:val="000000" w:themeColor="text1"/>
          <w:szCs w:val="22"/>
        </w:rPr>
        <w:t>做过定频耐久</w:t>
      </w:r>
      <w:proofErr w:type="gramEnd"/>
      <w:r>
        <w:rPr>
          <w:rFonts w:asciiTheme="majorEastAsia" w:eastAsiaTheme="majorEastAsia" w:hAnsiTheme="majorEastAsia" w:cstheme="majorEastAsia" w:hint="eastAsia"/>
          <w:color w:val="000000" w:themeColor="text1"/>
          <w:szCs w:val="22"/>
        </w:rPr>
        <w:t>试验的样机应做此项检查，对于做过扫频耐久试验的样机，可将最后一次扫频的结果作为最后振动响应的检测结果。</w:t>
      </w:r>
    </w:p>
    <w:p w:rsidR="00FB2036" w:rsidRDefault="001D55D6">
      <w:pPr>
        <w:pStyle w:val="af3"/>
        <w:spacing w:line="336" w:lineRule="auto"/>
        <w:ind w:firstLineChars="202" w:firstLine="424"/>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本试验须将记录的共振频率与初始振动响应检查中的共振频率比较，若有变化，应重新修整并重新试验。</w:t>
      </w:r>
    </w:p>
    <w:p w:rsidR="00FB2036" w:rsidRDefault="001D55D6">
      <w:pPr>
        <w:pStyle w:val="af3"/>
        <w:spacing w:line="336" w:lineRule="auto"/>
        <w:ind w:firstLineChars="202" w:firstLine="424"/>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试验结束后，对试验样品的功能、外观及装配进行最终检查。</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5.7.2 碰撞适用性测试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按GB/T 2423.6-1995的规定进行。受试样品须进行初始检测，安装时注意重力影响，按表14规定值，在不工作状态下，分别对3个垂直的轴线方向进行一次试验。试验后进行检测。</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5.7.3 撞击适用性测试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按GB/T 2423.5-2019试验的“</w:t>
      </w:r>
      <w:proofErr w:type="spellStart"/>
      <w:r>
        <w:rPr>
          <w:rFonts w:asciiTheme="majorEastAsia" w:eastAsiaTheme="majorEastAsia" w:hAnsiTheme="majorEastAsia" w:cstheme="majorEastAsia" w:hint="eastAsia"/>
          <w:color w:val="000000" w:themeColor="text1"/>
          <w:szCs w:val="22"/>
        </w:rPr>
        <w:t>Ea</w:t>
      </w:r>
      <w:proofErr w:type="spellEnd"/>
      <w:r>
        <w:rPr>
          <w:rFonts w:asciiTheme="majorEastAsia" w:eastAsiaTheme="majorEastAsia" w:hAnsiTheme="majorEastAsia" w:cstheme="majorEastAsia" w:hint="eastAsia"/>
          <w:color w:val="000000" w:themeColor="text1"/>
          <w:szCs w:val="22"/>
        </w:rPr>
        <w:t>”的规定进行。受试样品须进行初始检测，安装时注意重力影响，按表15规定值，在不工作状态下，分别对3个垂直的轴线方向进行冲击，每个方向冲击3次。试验后进行检测。</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lastRenderedPageBreak/>
        <w:t>5.7.4 裸机跌落适用性测试</w:t>
      </w:r>
    </w:p>
    <w:p w:rsidR="00FB2036" w:rsidRDefault="001D55D6">
      <w:pPr>
        <w:numPr>
          <w:ilvl w:val="0"/>
          <w:numId w:val="30"/>
        </w:numPr>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试验条件：将试验样品不包装、装上所配套的电池、开机，跌落高度按照表17进行选取，让其自由地跌落在混泥土表面或钢板上，每个面和每个角向下跌落2次（一角三棱六面）共20次。</w:t>
      </w:r>
    </w:p>
    <w:p w:rsidR="00FB2036" w:rsidRDefault="001D55D6">
      <w:pPr>
        <w:numPr>
          <w:ilvl w:val="0"/>
          <w:numId w:val="30"/>
        </w:numPr>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试验结束后，进行功能、外观及装配检测。</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5.7.5裸机微跌落适用性测试</w:t>
      </w:r>
    </w:p>
    <w:p w:rsidR="00FB2036" w:rsidRDefault="001D55D6">
      <w:pPr>
        <w:numPr>
          <w:ilvl w:val="1"/>
          <w:numId w:val="31"/>
        </w:numPr>
        <w:tabs>
          <w:tab w:val="clear" w:pos="840"/>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试验条件：将试验样品不包装、装上所配套的电池、开机，跌落高度从10厘米的高度， 让其自由地跌落在混泥土表面或钢板上，按一角三棱六面进行，下跌落次数按表18要求，跌落次数按产品规格书选取。</w:t>
      </w:r>
    </w:p>
    <w:p w:rsidR="00FB2036" w:rsidRDefault="001D55D6">
      <w:pPr>
        <w:numPr>
          <w:ilvl w:val="1"/>
          <w:numId w:val="31"/>
        </w:numPr>
        <w:tabs>
          <w:tab w:val="clear" w:pos="840"/>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试验结束后，进行功能、外观及装配检测。 </w:t>
      </w:r>
    </w:p>
    <w:p w:rsidR="00FB2036" w:rsidRDefault="001D55D6">
      <w:pPr>
        <w:pStyle w:val="2"/>
        <w:rPr>
          <w:color w:val="000000" w:themeColor="text1"/>
        </w:rPr>
      </w:pPr>
      <w:bookmarkStart w:id="177" w:name="_Toc103869022"/>
      <w:r>
        <w:rPr>
          <w:rFonts w:hint="eastAsia"/>
          <w:color w:val="000000" w:themeColor="text1"/>
        </w:rPr>
        <w:t xml:space="preserve">5.8 </w:t>
      </w:r>
      <w:r>
        <w:rPr>
          <w:rFonts w:hint="eastAsia"/>
          <w:color w:val="000000" w:themeColor="text1"/>
        </w:rPr>
        <w:t>包装运输跌落适用性测试</w:t>
      </w:r>
      <w:bookmarkEnd w:id="177"/>
    </w:p>
    <w:p w:rsidR="00FB2036" w:rsidRDefault="001D55D6">
      <w:pPr>
        <w:numPr>
          <w:ilvl w:val="1"/>
          <w:numId w:val="32"/>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对受试样品进行初始检测。</w:t>
      </w:r>
    </w:p>
    <w:p w:rsidR="00FB2036" w:rsidRDefault="001D55D6">
      <w:pPr>
        <w:numPr>
          <w:ilvl w:val="1"/>
          <w:numId w:val="32"/>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将包装</w:t>
      </w:r>
      <w:proofErr w:type="gramStart"/>
      <w:r>
        <w:rPr>
          <w:rFonts w:asciiTheme="majorEastAsia" w:eastAsiaTheme="majorEastAsia" w:hAnsiTheme="majorEastAsia" w:cstheme="majorEastAsia" w:hint="eastAsia"/>
          <w:color w:val="000000" w:themeColor="text1"/>
        </w:rPr>
        <w:t>件处于</w:t>
      </w:r>
      <w:proofErr w:type="gramEnd"/>
      <w:r>
        <w:rPr>
          <w:rFonts w:asciiTheme="majorEastAsia" w:eastAsiaTheme="majorEastAsia" w:hAnsiTheme="majorEastAsia" w:cstheme="majorEastAsia" w:hint="eastAsia"/>
          <w:color w:val="000000" w:themeColor="text1"/>
        </w:rPr>
        <w:t xml:space="preserve">准备运输状态，按GB/T 4857.2-2005 进行预处理4h，按GB/T 4857.5-1992的高度值进行跌落。跌落要求为：一角三棱六面各1次。试验后检查包装件的损坏状况，进行最后检测。 </w:t>
      </w:r>
    </w:p>
    <w:p w:rsidR="00FB2036" w:rsidRDefault="001D55D6">
      <w:pPr>
        <w:pStyle w:val="2"/>
        <w:rPr>
          <w:color w:val="000000" w:themeColor="text1"/>
        </w:rPr>
      </w:pPr>
      <w:bookmarkStart w:id="178" w:name="_Toc103869023"/>
      <w:r>
        <w:rPr>
          <w:rFonts w:hint="eastAsia"/>
          <w:color w:val="000000" w:themeColor="text1"/>
        </w:rPr>
        <w:t xml:space="preserve">5.9 </w:t>
      </w:r>
      <w:r>
        <w:rPr>
          <w:rFonts w:hint="eastAsia"/>
          <w:color w:val="000000" w:themeColor="text1"/>
        </w:rPr>
        <w:t>安全适用性测试</w:t>
      </w:r>
      <w:bookmarkEnd w:id="178"/>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5.9.1 泄漏电流测试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 4943.1-2011 有关规定进行测试。</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5.9.2 抗电强度测试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 4943.1-2011 有关规定进行测试。</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5.9.3 绝缘电阻测试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 4943.1-2011 有关规定进行测试。</w:t>
      </w:r>
    </w:p>
    <w:p w:rsidR="00FB2036" w:rsidRDefault="001D55D6">
      <w:pPr>
        <w:pStyle w:val="2"/>
        <w:rPr>
          <w:color w:val="000000" w:themeColor="text1"/>
        </w:rPr>
      </w:pPr>
      <w:bookmarkStart w:id="179" w:name="_Toc12862"/>
      <w:bookmarkStart w:id="180" w:name="_Toc18917"/>
      <w:bookmarkStart w:id="181" w:name="_Toc102740254"/>
      <w:bookmarkStart w:id="182" w:name="_Toc102739792"/>
      <w:bookmarkStart w:id="183" w:name="_Toc103869024"/>
      <w:r>
        <w:rPr>
          <w:rFonts w:hint="eastAsia"/>
          <w:color w:val="000000" w:themeColor="text1"/>
        </w:rPr>
        <w:t xml:space="preserve">5.10 </w:t>
      </w:r>
      <w:r>
        <w:rPr>
          <w:rFonts w:hint="eastAsia"/>
          <w:color w:val="000000" w:themeColor="text1"/>
        </w:rPr>
        <w:t>可靠性及关键器件寿命</w:t>
      </w:r>
      <w:bookmarkEnd w:id="179"/>
      <w:bookmarkEnd w:id="180"/>
      <w:r>
        <w:rPr>
          <w:rFonts w:hint="eastAsia"/>
          <w:color w:val="000000" w:themeColor="text1"/>
        </w:rPr>
        <w:t>测试</w:t>
      </w:r>
      <w:bookmarkEnd w:id="181"/>
      <w:bookmarkEnd w:id="182"/>
      <w:bookmarkEnd w:id="183"/>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5.10.1 热敏打印头寿命测试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按照下图4寿命评价样张所示设计试验样张。图形由2mm*2mm 的黑块正方形组成印字率为12.5%的试验样张。打印宽度为最大打印宽度，水平方向黑块均匀分布，</w:t>
      </w:r>
      <w:proofErr w:type="gramStart"/>
      <w:r>
        <w:rPr>
          <w:rFonts w:asciiTheme="majorEastAsia" w:eastAsiaTheme="majorEastAsia" w:hAnsiTheme="majorEastAsia" w:cstheme="majorEastAsia" w:hint="eastAsia"/>
          <w:color w:val="000000" w:themeColor="text1"/>
          <w:szCs w:val="22"/>
        </w:rPr>
        <w:t>每个黑</w:t>
      </w:r>
      <w:proofErr w:type="gramEnd"/>
      <w:r>
        <w:rPr>
          <w:rFonts w:asciiTheme="majorEastAsia" w:eastAsiaTheme="majorEastAsia" w:hAnsiTheme="majorEastAsia" w:cstheme="majorEastAsia" w:hint="eastAsia"/>
          <w:color w:val="000000" w:themeColor="text1"/>
          <w:szCs w:val="22"/>
        </w:rPr>
        <w:t>块相隔16mm，垂直方向黑块均匀分布，</w:t>
      </w:r>
      <w:proofErr w:type="gramStart"/>
      <w:r>
        <w:rPr>
          <w:rFonts w:asciiTheme="majorEastAsia" w:eastAsiaTheme="majorEastAsia" w:hAnsiTheme="majorEastAsia" w:cstheme="majorEastAsia" w:hint="eastAsia"/>
          <w:color w:val="000000" w:themeColor="text1"/>
          <w:szCs w:val="22"/>
        </w:rPr>
        <w:t>每个黑</w:t>
      </w:r>
      <w:proofErr w:type="gramEnd"/>
      <w:r>
        <w:rPr>
          <w:rFonts w:asciiTheme="majorEastAsia" w:eastAsiaTheme="majorEastAsia" w:hAnsiTheme="majorEastAsia" w:cstheme="majorEastAsia" w:hint="eastAsia"/>
          <w:color w:val="000000" w:themeColor="text1"/>
          <w:szCs w:val="22"/>
        </w:rPr>
        <w:t>块相隔16mm。</w:t>
      </w:r>
    </w:p>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noProof/>
          <w:color w:val="000000" w:themeColor="text1"/>
        </w:rPr>
        <w:lastRenderedPageBreak/>
        <w:drawing>
          <wp:inline distT="0" distB="0" distL="0" distR="0" wp14:anchorId="12DD8321" wp14:editId="56FC4C7F">
            <wp:extent cx="5096510" cy="5146040"/>
            <wp:effectExtent l="0" t="0" r="8890"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4"/>
                    <a:stretch>
                      <a:fillRect/>
                    </a:stretch>
                  </pic:blipFill>
                  <pic:spPr>
                    <a:xfrm>
                      <a:off x="0" y="0"/>
                      <a:ext cx="5096510" cy="5146040"/>
                    </a:xfrm>
                    <a:prstGeom prst="rect">
                      <a:avLst/>
                    </a:prstGeom>
                  </pic:spPr>
                </pic:pic>
              </a:graphicData>
            </a:graphic>
          </wp:inline>
        </w:drawing>
      </w:r>
    </w:p>
    <w:p w:rsidR="00FB2036" w:rsidRDefault="001D55D6">
      <w:pPr>
        <w:pStyle w:val="af2"/>
        <w:spacing w:afterLines="50" w:after="156" w:line="360" w:lineRule="auto"/>
        <w:ind w:firstLineChars="0" w:firstLine="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图4 寿命评价样张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应按如下步骤进行试验：</w:t>
      </w:r>
    </w:p>
    <w:p w:rsidR="00FB2036" w:rsidRDefault="001D55D6">
      <w:pPr>
        <w:pStyle w:val="af2"/>
        <w:numPr>
          <w:ilvl w:val="1"/>
          <w:numId w:val="33"/>
        </w:numPr>
        <w:tabs>
          <w:tab w:val="clear" w:pos="840"/>
          <w:tab w:val="left" w:pos="0"/>
        </w:tabs>
        <w:spacing w:line="336" w:lineRule="auto"/>
        <w:ind w:left="0" w:firstLineChars="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打印机处于外部供电，确保打印过程中不掉电。</w:t>
      </w:r>
    </w:p>
    <w:p w:rsidR="00FB2036" w:rsidRDefault="001D55D6">
      <w:pPr>
        <w:pStyle w:val="af2"/>
        <w:numPr>
          <w:ilvl w:val="1"/>
          <w:numId w:val="33"/>
        </w:numPr>
        <w:tabs>
          <w:tab w:val="clear" w:pos="840"/>
          <w:tab w:val="left" w:pos="0"/>
        </w:tabs>
        <w:spacing w:line="336" w:lineRule="auto"/>
        <w:ind w:left="0" w:firstLineChars="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打印机恢复默认设置，采用市面主流物流面单热敏纸，按产品规格书条件（胶辊、压力等）进行打印。</w:t>
      </w:r>
    </w:p>
    <w:p w:rsidR="00FB2036" w:rsidRDefault="001D55D6">
      <w:pPr>
        <w:pStyle w:val="af2"/>
        <w:numPr>
          <w:ilvl w:val="1"/>
          <w:numId w:val="33"/>
        </w:numPr>
        <w:tabs>
          <w:tab w:val="clear" w:pos="840"/>
          <w:tab w:val="left" w:pos="0"/>
        </w:tabs>
        <w:spacing w:line="336" w:lineRule="auto"/>
        <w:ind w:left="0" w:firstLineChars="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连续打印头寿命评价样张，打印至产品规格书要求的张数或者打印长度。</w:t>
      </w:r>
    </w:p>
    <w:p w:rsidR="00FB2036" w:rsidRDefault="001D55D6">
      <w:pPr>
        <w:pStyle w:val="af2"/>
        <w:numPr>
          <w:ilvl w:val="1"/>
          <w:numId w:val="33"/>
        </w:numPr>
        <w:tabs>
          <w:tab w:val="clear" w:pos="840"/>
          <w:tab w:val="left" w:pos="0"/>
        </w:tabs>
        <w:spacing w:line="336" w:lineRule="auto"/>
        <w:ind w:left="0" w:firstLineChars="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通过阻值测试设备对打印头进行阻值测试并记录阻值变化。</w:t>
      </w:r>
    </w:p>
    <w:p w:rsidR="00FB2036" w:rsidRDefault="001D55D6">
      <w:pPr>
        <w:pStyle w:val="af2"/>
        <w:numPr>
          <w:ilvl w:val="1"/>
          <w:numId w:val="33"/>
        </w:numPr>
        <w:tabs>
          <w:tab w:val="clear" w:pos="840"/>
          <w:tab w:val="left" w:pos="0"/>
        </w:tabs>
        <w:spacing w:line="336" w:lineRule="auto"/>
        <w:ind w:left="0" w:firstLineChars="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通过显微镜检测热敏打印头表面有无较深明显划痕，目测打印样张有无因划痕而造成的打印白筋和黑筋。</w:t>
      </w:r>
    </w:p>
    <w:p w:rsidR="00FB2036" w:rsidRDefault="001D55D6">
      <w:pPr>
        <w:pStyle w:val="a2"/>
        <w:numPr>
          <w:ilvl w:val="3"/>
          <w:numId w:val="0"/>
        </w:numPr>
        <w:spacing w:line="360" w:lineRule="auto"/>
        <w:rPr>
          <w:rFonts w:asciiTheme="majorEastAsia" w:eastAsiaTheme="majorEastAsia" w:hAnsiTheme="majorEastAsia" w:cstheme="majorEastAsia"/>
          <w:b/>
          <w:bCs/>
          <w:color w:val="000000" w:themeColor="text1"/>
        </w:rPr>
      </w:pPr>
      <w:r>
        <w:rPr>
          <w:rFonts w:asciiTheme="minorEastAsia" w:eastAsiaTheme="minorEastAsia" w:hAnsiTheme="minorEastAsia" w:cstheme="majorEastAsia" w:hint="eastAsia"/>
          <w:b/>
          <w:bCs/>
          <w:color w:val="000000" w:themeColor="text1"/>
          <w:szCs w:val="22"/>
        </w:rPr>
        <w:t>5.10.2 马达寿命测试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马达寿命采用产品标准的打印速度进行走纸；走纸1分钟，停止5分钟，在达到产品标准规定的寿命前，打印机能走纸。</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5.10.3 切刀寿命测试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切刀寿命采用产品标准的打印速度进行切纸，连续切纸1分钟，停止5分钟，在达到产品标准规定的寿命前，切刀能正常工作。</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5.10.4 MTBF可靠性测试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按照GB/T 5080.7-1986的规定进行，可靠性鉴定试验和可靠性验收试验由产品标准规定，在整个试验过程中，受试样</w:t>
      </w:r>
      <w:proofErr w:type="gramStart"/>
      <w:r>
        <w:rPr>
          <w:rFonts w:asciiTheme="majorEastAsia" w:eastAsiaTheme="majorEastAsia" w:hAnsiTheme="majorEastAsia" w:cstheme="majorEastAsia" w:hint="eastAsia"/>
          <w:color w:val="000000" w:themeColor="text1"/>
          <w:szCs w:val="22"/>
        </w:rPr>
        <w:t>品处于</w:t>
      </w:r>
      <w:proofErr w:type="gramEnd"/>
      <w:r>
        <w:rPr>
          <w:rFonts w:asciiTheme="majorEastAsia" w:eastAsiaTheme="majorEastAsia" w:hAnsiTheme="majorEastAsia" w:cstheme="majorEastAsia" w:hint="eastAsia"/>
          <w:color w:val="000000" w:themeColor="text1"/>
          <w:szCs w:val="22"/>
        </w:rPr>
        <w:t>加电状态，每小时连续打印6分钟，打印印字率为12.5%， 故障的判据和计入方法按附录的规定，只统计关联故障数。</w:t>
      </w:r>
    </w:p>
    <w:p w:rsidR="00FB2036" w:rsidRDefault="001D55D6">
      <w:pPr>
        <w:pStyle w:val="2"/>
        <w:rPr>
          <w:color w:val="000000" w:themeColor="text1"/>
        </w:rPr>
      </w:pPr>
      <w:bookmarkStart w:id="184" w:name="_Toc103869025"/>
      <w:bookmarkStart w:id="185" w:name="_Toc4306"/>
      <w:bookmarkStart w:id="186" w:name="_Toc102740255"/>
      <w:bookmarkStart w:id="187" w:name="_Toc102739793"/>
      <w:bookmarkStart w:id="188" w:name="_Toc25260"/>
      <w:r>
        <w:rPr>
          <w:rFonts w:hint="eastAsia"/>
          <w:color w:val="000000" w:themeColor="text1"/>
        </w:rPr>
        <w:t xml:space="preserve">5.11 </w:t>
      </w:r>
      <w:r>
        <w:rPr>
          <w:rFonts w:hint="eastAsia"/>
          <w:color w:val="000000" w:themeColor="text1"/>
        </w:rPr>
        <w:t>能耗测试</w:t>
      </w:r>
      <w:bookmarkEnd w:id="184"/>
      <w:bookmarkEnd w:id="185"/>
      <w:bookmarkEnd w:id="186"/>
      <w:bookmarkEnd w:id="187"/>
      <w:bookmarkEnd w:id="188"/>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5.11.1 测量仪器精度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测试电源满足交流电压 220V</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5V，电源频率为 50HZ</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0.5HZ，总谐波失真不大于3%。</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功率计在1W的有功功率读数时的分辨率为0.1W，且在电流不大于2A时的功率的峰值因子不大于5。</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时间精确到2秒。</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5.11.2 试验步骤</w:t>
      </w:r>
    </w:p>
    <w:p w:rsidR="00FB2036" w:rsidRDefault="001D55D6">
      <w:pPr>
        <w:spacing w:line="360" w:lineRule="auto"/>
        <w:rPr>
          <w:rFonts w:asciiTheme="minorEastAsia" w:hAnsiTheme="minorEastAsia"/>
          <w:b/>
        </w:rPr>
      </w:pPr>
      <w:r>
        <w:rPr>
          <w:rFonts w:asciiTheme="minorEastAsia" w:hAnsiTheme="minorEastAsia" w:hint="eastAsia"/>
          <w:b/>
        </w:rPr>
        <w:t>5.11.2.1 工作状态能耗</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试验步骤：</w:t>
      </w:r>
    </w:p>
    <w:p w:rsidR="00FB2036" w:rsidRDefault="001D55D6">
      <w:pPr>
        <w:numPr>
          <w:ilvl w:val="1"/>
          <w:numId w:val="34"/>
        </w:numPr>
        <w:tabs>
          <w:tab w:val="clear" w:pos="840"/>
          <w:tab w:val="left" w:pos="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接通所有测试设备的电源并正确调整量程。</w:t>
      </w:r>
    </w:p>
    <w:p w:rsidR="00FB2036" w:rsidRDefault="001D55D6">
      <w:pPr>
        <w:numPr>
          <w:ilvl w:val="1"/>
          <w:numId w:val="34"/>
        </w:numPr>
        <w:tabs>
          <w:tab w:val="clear" w:pos="840"/>
          <w:tab w:val="left" w:pos="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确认在测试期间电源输出符合要求或调节交流稳压电源的输出使其满足要求。</w:t>
      </w:r>
    </w:p>
    <w:p w:rsidR="00FB2036" w:rsidRDefault="001D55D6">
      <w:pPr>
        <w:numPr>
          <w:ilvl w:val="1"/>
          <w:numId w:val="34"/>
        </w:numPr>
        <w:tabs>
          <w:tab w:val="clear" w:pos="840"/>
          <w:tab w:val="left" w:pos="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将受试样品连接到测试设备上，如果受试样品出厂时具备接口，则至少连接一个接口，并确保不能通过接口获得电能。</w:t>
      </w:r>
    </w:p>
    <w:p w:rsidR="00FB2036" w:rsidRDefault="001D55D6">
      <w:pPr>
        <w:numPr>
          <w:ilvl w:val="1"/>
          <w:numId w:val="34"/>
        </w:numPr>
        <w:tabs>
          <w:tab w:val="clear" w:pos="840"/>
          <w:tab w:val="left" w:pos="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检查受试样品是否正常工作。</w:t>
      </w:r>
    </w:p>
    <w:p w:rsidR="00FB2036" w:rsidRDefault="001D55D6">
      <w:pPr>
        <w:numPr>
          <w:ilvl w:val="1"/>
          <w:numId w:val="34"/>
        </w:numPr>
        <w:tabs>
          <w:tab w:val="clear" w:pos="840"/>
          <w:tab w:val="left" w:pos="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检查受试样品的能耗及对能耗的测量时间，能耗测量的持续时间不小于10分钟。</w:t>
      </w:r>
    </w:p>
    <w:p w:rsidR="00FB2036" w:rsidRDefault="001D55D6">
      <w:pPr>
        <w:numPr>
          <w:ilvl w:val="1"/>
          <w:numId w:val="34"/>
        </w:numPr>
        <w:tabs>
          <w:tab w:val="clear" w:pos="840"/>
          <w:tab w:val="left" w:pos="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记录正常工作时的能耗。</w:t>
      </w:r>
    </w:p>
    <w:p w:rsidR="00FB2036" w:rsidRDefault="001D55D6">
      <w:pPr>
        <w:spacing w:line="360" w:lineRule="auto"/>
        <w:rPr>
          <w:rFonts w:asciiTheme="minorEastAsia" w:hAnsiTheme="minorEastAsia"/>
          <w:b/>
        </w:rPr>
      </w:pPr>
      <w:r>
        <w:rPr>
          <w:rFonts w:asciiTheme="minorEastAsia" w:hAnsiTheme="minorEastAsia" w:hint="eastAsia"/>
          <w:b/>
        </w:rPr>
        <w:t>5.11.2.2  关闭状态的功率限制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试验步骤：</w:t>
      </w:r>
    </w:p>
    <w:p w:rsidR="00FB2036" w:rsidRDefault="001D55D6">
      <w:pPr>
        <w:numPr>
          <w:ilvl w:val="1"/>
          <w:numId w:val="35"/>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接通所有测试设备的电源并正确调整量程。</w:t>
      </w:r>
    </w:p>
    <w:p w:rsidR="00FB2036" w:rsidRDefault="001D55D6">
      <w:pPr>
        <w:numPr>
          <w:ilvl w:val="1"/>
          <w:numId w:val="35"/>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确认在测试期间电源输出符合要求或调节交流稳压电源的输出使其满足要求。</w:t>
      </w:r>
    </w:p>
    <w:p w:rsidR="00FB2036" w:rsidRDefault="001D55D6">
      <w:pPr>
        <w:numPr>
          <w:ilvl w:val="1"/>
          <w:numId w:val="35"/>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将受试样品连接到测试设备上，如果受试样品出厂时具备接口，则至少连接一个接</w:t>
      </w:r>
      <w:r>
        <w:rPr>
          <w:rFonts w:asciiTheme="majorEastAsia" w:eastAsiaTheme="majorEastAsia" w:hAnsiTheme="majorEastAsia" w:cstheme="majorEastAsia" w:hint="eastAsia"/>
          <w:color w:val="000000" w:themeColor="text1"/>
        </w:rPr>
        <w:lastRenderedPageBreak/>
        <w:t>口，并确保不能通过接口获得电能。</w:t>
      </w:r>
    </w:p>
    <w:p w:rsidR="00FB2036" w:rsidRDefault="001D55D6">
      <w:pPr>
        <w:numPr>
          <w:ilvl w:val="1"/>
          <w:numId w:val="35"/>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检查受试样品的能耗及对能耗的测量时间，能耗测量的持续时间不小于10分钟。</w:t>
      </w:r>
    </w:p>
    <w:p w:rsidR="00FB2036" w:rsidRDefault="001D55D6">
      <w:pPr>
        <w:numPr>
          <w:ilvl w:val="1"/>
          <w:numId w:val="35"/>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在受试样机关</w:t>
      </w:r>
      <w:proofErr w:type="gramStart"/>
      <w:r>
        <w:rPr>
          <w:rFonts w:asciiTheme="majorEastAsia" w:eastAsiaTheme="majorEastAsia" w:hAnsiTheme="majorEastAsia" w:cstheme="majorEastAsia" w:hint="eastAsia"/>
          <w:color w:val="000000" w:themeColor="text1"/>
        </w:rPr>
        <w:t>机状态</w:t>
      </w:r>
      <w:proofErr w:type="gramEnd"/>
      <w:r>
        <w:rPr>
          <w:rFonts w:asciiTheme="majorEastAsia" w:eastAsiaTheme="majorEastAsia" w:hAnsiTheme="majorEastAsia" w:cstheme="majorEastAsia" w:hint="eastAsia"/>
          <w:color w:val="000000" w:themeColor="text1"/>
        </w:rPr>
        <w:t>下，测试打印机的功耗。</w:t>
      </w:r>
    </w:p>
    <w:p w:rsidR="00FB2036" w:rsidRDefault="001D55D6">
      <w:pPr>
        <w:spacing w:line="360" w:lineRule="auto"/>
        <w:rPr>
          <w:rFonts w:asciiTheme="minorEastAsia" w:hAnsiTheme="minorEastAsia"/>
          <w:b/>
        </w:rPr>
      </w:pPr>
      <w:r>
        <w:rPr>
          <w:rFonts w:asciiTheme="minorEastAsia" w:hAnsiTheme="minorEastAsia" w:hint="eastAsia"/>
          <w:b/>
        </w:rPr>
        <w:t>5.11.2.3 睡眠状态的功率限制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试验步骤：</w:t>
      </w:r>
    </w:p>
    <w:p w:rsidR="00FB2036" w:rsidRDefault="001D55D6">
      <w:pPr>
        <w:numPr>
          <w:ilvl w:val="1"/>
          <w:numId w:val="36"/>
        </w:numPr>
        <w:tabs>
          <w:tab w:val="clear" w:pos="840"/>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接通所有测试设备的电源并正确调整量程。</w:t>
      </w:r>
    </w:p>
    <w:p w:rsidR="00FB2036" w:rsidRDefault="001D55D6">
      <w:pPr>
        <w:numPr>
          <w:ilvl w:val="1"/>
          <w:numId w:val="36"/>
        </w:numPr>
        <w:tabs>
          <w:tab w:val="clear" w:pos="840"/>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确认在测试期间电源输出符合要求或调节交流稳压电源的输出使其满足要求。</w:t>
      </w:r>
    </w:p>
    <w:p w:rsidR="00FB2036" w:rsidRDefault="001D55D6">
      <w:pPr>
        <w:numPr>
          <w:ilvl w:val="1"/>
          <w:numId w:val="36"/>
        </w:numPr>
        <w:tabs>
          <w:tab w:val="clear" w:pos="840"/>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将受试样品连接到测试设备上，如果受试样品出厂时具备接口，则至少连接一个接口，并确保不能通过接口获得电能。</w:t>
      </w:r>
    </w:p>
    <w:p w:rsidR="00FB2036" w:rsidRDefault="001D55D6">
      <w:pPr>
        <w:numPr>
          <w:ilvl w:val="1"/>
          <w:numId w:val="36"/>
        </w:numPr>
        <w:tabs>
          <w:tab w:val="clear" w:pos="840"/>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受</w:t>
      </w:r>
      <w:proofErr w:type="gramStart"/>
      <w:r>
        <w:rPr>
          <w:rFonts w:asciiTheme="majorEastAsia" w:eastAsiaTheme="majorEastAsia" w:hAnsiTheme="majorEastAsia" w:cstheme="majorEastAsia" w:hint="eastAsia"/>
          <w:color w:val="000000" w:themeColor="text1"/>
        </w:rPr>
        <w:t>试样机</w:t>
      </w:r>
      <w:proofErr w:type="gramEnd"/>
      <w:r>
        <w:rPr>
          <w:rFonts w:asciiTheme="majorEastAsia" w:eastAsiaTheme="majorEastAsia" w:hAnsiTheme="majorEastAsia" w:cstheme="majorEastAsia" w:hint="eastAsia"/>
          <w:color w:val="000000" w:themeColor="text1"/>
        </w:rPr>
        <w:t>产品开关为通，并预热5分钟以上再执行打印任务，从执行完打印任务后开始计时，</w:t>
      </w:r>
      <w:proofErr w:type="gramStart"/>
      <w:r>
        <w:rPr>
          <w:rFonts w:asciiTheme="majorEastAsia" w:eastAsiaTheme="majorEastAsia" w:hAnsiTheme="majorEastAsia" w:cstheme="majorEastAsia" w:hint="eastAsia"/>
          <w:color w:val="000000" w:themeColor="text1"/>
        </w:rPr>
        <w:t>至产品</w:t>
      </w:r>
      <w:proofErr w:type="gramEnd"/>
      <w:r>
        <w:rPr>
          <w:rFonts w:asciiTheme="majorEastAsia" w:eastAsiaTheme="majorEastAsia" w:hAnsiTheme="majorEastAsia" w:cstheme="majorEastAsia" w:hint="eastAsia"/>
          <w:color w:val="000000" w:themeColor="text1"/>
        </w:rPr>
        <w:t>规定的产品</w:t>
      </w:r>
      <w:proofErr w:type="gramStart"/>
      <w:r>
        <w:rPr>
          <w:rFonts w:asciiTheme="majorEastAsia" w:eastAsiaTheme="majorEastAsia" w:hAnsiTheme="majorEastAsia" w:cstheme="majorEastAsia" w:hint="eastAsia"/>
          <w:color w:val="000000" w:themeColor="text1"/>
        </w:rPr>
        <w:t>预设置</w:t>
      </w:r>
      <w:proofErr w:type="gramEnd"/>
      <w:r>
        <w:rPr>
          <w:rFonts w:asciiTheme="majorEastAsia" w:eastAsiaTheme="majorEastAsia" w:hAnsiTheme="majorEastAsia" w:cstheme="majorEastAsia" w:hint="eastAsia"/>
          <w:color w:val="000000" w:themeColor="text1"/>
        </w:rPr>
        <w:t>进入睡眠的时间结束，然后对产品进行功耗测试，测试时间不小于10分钟。</w:t>
      </w:r>
    </w:p>
    <w:p w:rsidR="00FB2036" w:rsidRDefault="001D55D6">
      <w:pPr>
        <w:pStyle w:val="2"/>
        <w:rPr>
          <w:color w:val="000000" w:themeColor="text1"/>
        </w:rPr>
      </w:pPr>
      <w:bookmarkStart w:id="189" w:name="_Toc13729"/>
      <w:bookmarkStart w:id="190" w:name="_Toc25552"/>
      <w:bookmarkStart w:id="191" w:name="_Toc102739794"/>
      <w:bookmarkStart w:id="192" w:name="_Toc103869026"/>
      <w:bookmarkStart w:id="193" w:name="_Toc102740256"/>
      <w:r>
        <w:rPr>
          <w:rFonts w:hint="eastAsia"/>
          <w:color w:val="000000" w:themeColor="text1"/>
        </w:rPr>
        <w:t xml:space="preserve">5.12 </w:t>
      </w:r>
      <w:r>
        <w:rPr>
          <w:rFonts w:hint="eastAsia"/>
          <w:color w:val="000000" w:themeColor="text1"/>
        </w:rPr>
        <w:t>噪音</w:t>
      </w:r>
      <w:bookmarkEnd w:id="189"/>
      <w:bookmarkEnd w:id="190"/>
      <w:r>
        <w:rPr>
          <w:rFonts w:hint="eastAsia"/>
          <w:color w:val="000000" w:themeColor="text1"/>
        </w:rPr>
        <w:t>测试</w:t>
      </w:r>
      <w:bookmarkEnd w:id="191"/>
      <w:bookmarkEnd w:id="192"/>
      <w:bookmarkEnd w:id="193"/>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按GB/T 18313-2001的规定进行。</w:t>
      </w:r>
    </w:p>
    <w:p w:rsidR="00FB2036" w:rsidRDefault="001D55D6">
      <w:pPr>
        <w:pStyle w:val="2"/>
        <w:rPr>
          <w:color w:val="000000" w:themeColor="text1"/>
        </w:rPr>
      </w:pPr>
      <w:bookmarkStart w:id="194" w:name="_Toc12112"/>
      <w:bookmarkStart w:id="195" w:name="_Toc12899"/>
      <w:bookmarkStart w:id="196" w:name="_Toc102740257"/>
      <w:bookmarkStart w:id="197" w:name="_Toc103869027"/>
      <w:bookmarkStart w:id="198" w:name="_Toc102739795"/>
      <w:r>
        <w:rPr>
          <w:rFonts w:hint="eastAsia"/>
          <w:color w:val="000000" w:themeColor="text1"/>
        </w:rPr>
        <w:t xml:space="preserve">5.13 </w:t>
      </w:r>
      <w:r>
        <w:rPr>
          <w:rFonts w:hint="eastAsia"/>
          <w:color w:val="000000" w:themeColor="text1"/>
        </w:rPr>
        <w:t>有害物质</w:t>
      </w:r>
      <w:bookmarkEnd w:id="194"/>
      <w:bookmarkEnd w:id="195"/>
      <w:r>
        <w:rPr>
          <w:rFonts w:hint="eastAsia"/>
          <w:color w:val="000000" w:themeColor="text1"/>
        </w:rPr>
        <w:t>测试</w:t>
      </w:r>
      <w:bookmarkEnd w:id="196"/>
      <w:bookmarkEnd w:id="197"/>
      <w:bookmarkEnd w:id="198"/>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按照GB/T 26125-2011规定进行。</w:t>
      </w:r>
      <w:bookmarkStart w:id="199" w:name="_Toc12989"/>
    </w:p>
    <w:p w:rsidR="00FB2036" w:rsidRDefault="001D55D6">
      <w:pPr>
        <w:pStyle w:val="1"/>
        <w:spacing w:before="156" w:after="156"/>
        <w:rPr>
          <w:rFonts w:hint="default"/>
          <w:color w:val="000000" w:themeColor="text1"/>
        </w:rPr>
      </w:pPr>
      <w:bookmarkStart w:id="200" w:name="_Toc103869028"/>
      <w:r>
        <w:rPr>
          <w:color w:val="000000" w:themeColor="text1"/>
        </w:rPr>
        <w:t>质量评定程序</w:t>
      </w:r>
      <w:bookmarkEnd w:id="199"/>
      <w:bookmarkEnd w:id="200"/>
    </w:p>
    <w:p w:rsidR="00FB2036" w:rsidRDefault="001D55D6">
      <w:pPr>
        <w:pStyle w:val="2"/>
        <w:rPr>
          <w:color w:val="000000" w:themeColor="text1"/>
        </w:rPr>
      </w:pPr>
      <w:bookmarkStart w:id="201" w:name="_Toc26796"/>
      <w:bookmarkStart w:id="202" w:name="_Toc25920"/>
      <w:bookmarkStart w:id="203" w:name="_Toc103869029"/>
      <w:bookmarkStart w:id="204" w:name="_Toc102739796"/>
      <w:bookmarkStart w:id="205" w:name="_Toc102740259"/>
      <w:r>
        <w:rPr>
          <w:rFonts w:hint="eastAsia"/>
          <w:color w:val="000000" w:themeColor="text1"/>
        </w:rPr>
        <w:t xml:space="preserve">6.1 </w:t>
      </w:r>
      <w:r>
        <w:rPr>
          <w:rFonts w:hint="eastAsia"/>
          <w:color w:val="000000" w:themeColor="text1"/>
        </w:rPr>
        <w:t>一般评定</w:t>
      </w:r>
      <w:bookmarkEnd w:id="201"/>
      <w:bookmarkEnd w:id="202"/>
      <w:bookmarkEnd w:id="203"/>
      <w:bookmarkEnd w:id="204"/>
      <w:bookmarkEnd w:id="205"/>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产品在定型时（设计定型、生产定型）和生产过程中应按本文件和产品规格要求进行检验并符合标准要求。</w:t>
      </w:r>
    </w:p>
    <w:p w:rsidR="00FB2036" w:rsidRDefault="001D55D6">
      <w:pPr>
        <w:pStyle w:val="2"/>
        <w:rPr>
          <w:color w:val="000000" w:themeColor="text1"/>
        </w:rPr>
      </w:pPr>
      <w:bookmarkStart w:id="206" w:name="_Toc102739797"/>
      <w:bookmarkStart w:id="207" w:name="_Toc102740260"/>
      <w:bookmarkStart w:id="208" w:name="_Toc103869030"/>
      <w:bookmarkStart w:id="209" w:name="_Toc3825"/>
      <w:bookmarkStart w:id="210" w:name="_Toc11439"/>
      <w:r>
        <w:rPr>
          <w:rFonts w:hint="eastAsia"/>
          <w:color w:val="000000" w:themeColor="text1"/>
        </w:rPr>
        <w:t xml:space="preserve">6.2 </w:t>
      </w:r>
      <w:r>
        <w:rPr>
          <w:rFonts w:hint="eastAsia"/>
          <w:color w:val="000000" w:themeColor="text1"/>
        </w:rPr>
        <w:t>检验分类</w:t>
      </w:r>
      <w:bookmarkEnd w:id="206"/>
      <w:bookmarkEnd w:id="207"/>
      <w:bookmarkEnd w:id="208"/>
      <w:bookmarkEnd w:id="209"/>
      <w:bookmarkEnd w:id="210"/>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本文件规定的检测分为：</w:t>
      </w:r>
    </w:p>
    <w:p w:rsidR="00FB2036" w:rsidRDefault="001D55D6">
      <w:pPr>
        <w:numPr>
          <w:ilvl w:val="1"/>
          <w:numId w:val="37"/>
        </w:numPr>
        <w:tabs>
          <w:tab w:val="clear"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定型检验。</w:t>
      </w:r>
    </w:p>
    <w:p w:rsidR="00FB2036" w:rsidRDefault="001D55D6">
      <w:pPr>
        <w:numPr>
          <w:ilvl w:val="1"/>
          <w:numId w:val="37"/>
        </w:numPr>
        <w:tabs>
          <w:tab w:val="clear"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质量一致性检验。</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各类检验项目和顺序分别按表25的规定。若产品说明书有补充项目时，应插入表格相应位置。</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表25 检验项目和顺序</w:t>
      </w:r>
    </w:p>
    <w:tbl>
      <w:tblPr>
        <w:tblStyle w:val="ac"/>
        <w:tblW w:w="8279" w:type="dxa"/>
        <w:tblInd w:w="114" w:type="dxa"/>
        <w:tblLayout w:type="fixed"/>
        <w:tblLook w:val="04A0" w:firstRow="1" w:lastRow="0" w:firstColumn="1" w:lastColumn="0" w:noHBand="0" w:noVBand="1"/>
      </w:tblPr>
      <w:tblGrid>
        <w:gridCol w:w="1680"/>
        <w:gridCol w:w="1290"/>
        <w:gridCol w:w="1318"/>
        <w:gridCol w:w="1299"/>
        <w:gridCol w:w="1379"/>
        <w:gridCol w:w="1313"/>
      </w:tblGrid>
      <w:tr w:rsidR="00FB2036">
        <w:tc>
          <w:tcPr>
            <w:tcW w:w="168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检验项目</w:t>
            </w:r>
          </w:p>
        </w:tc>
        <w:tc>
          <w:tcPr>
            <w:tcW w:w="129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技术要求</w:t>
            </w:r>
          </w:p>
        </w:tc>
        <w:tc>
          <w:tcPr>
            <w:tcW w:w="1318"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试验方法</w:t>
            </w:r>
          </w:p>
        </w:tc>
        <w:tc>
          <w:tcPr>
            <w:tcW w:w="1299"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定型检验</w:t>
            </w:r>
          </w:p>
        </w:tc>
        <w:tc>
          <w:tcPr>
            <w:tcW w:w="1379"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逐批检验</w:t>
            </w:r>
          </w:p>
        </w:tc>
        <w:tc>
          <w:tcPr>
            <w:tcW w:w="1313"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周期性检验</w:t>
            </w:r>
          </w:p>
        </w:tc>
      </w:tr>
      <w:tr w:rsidR="00FB2036">
        <w:trPr>
          <w:trHeight w:val="316"/>
        </w:trPr>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外观和结构</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4.2</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5.2</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功能和性能</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4.3</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5.3</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lastRenderedPageBreak/>
              <w:t>电源适用性</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4.4.1</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5.4.1</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温度下限</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4.4.2.1</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5.4.2.1</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温度上限</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4.4.2.2</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5.4.2.2</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恒定湿热</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4.4.2.3</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5.4.2.3</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电磁兼容</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4.4.3</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5.4.3</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振动</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4.4.4.1</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5.4.4.1</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裸机跌落</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4.4.4.2</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5.4.4.2</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裸机微跌落</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4.4.4.3</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5.4.4.3</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运输包装跌落</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4.4.5</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5.4.5</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安全</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4.4.12</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5.4.6</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可靠性</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4.5</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5.5</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能耗</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4.6</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5.6</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噪音</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4.7</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5.7</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有害物质限量</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4.8</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5.8</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r>
      <w:tr w:rsidR="00FB2036">
        <w:tc>
          <w:tcPr>
            <w:tcW w:w="8279" w:type="dxa"/>
            <w:gridSpan w:val="6"/>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注：“O”表示应该进行的项目， “-”表示不需要进行的项目，“#”表示可选的项目</w:t>
            </w:r>
          </w:p>
        </w:tc>
      </w:tr>
    </w:tbl>
    <w:p w:rsidR="00FB2036" w:rsidRDefault="00FB2036">
      <w:pPr>
        <w:pStyle w:val="af3"/>
        <w:spacing w:line="336" w:lineRule="auto"/>
        <w:ind w:firstLine="420"/>
        <w:rPr>
          <w:color w:val="000000" w:themeColor="text1"/>
        </w:rPr>
      </w:pPr>
      <w:bookmarkStart w:id="211" w:name="_Toc3178"/>
      <w:bookmarkStart w:id="212" w:name="_Toc102739798"/>
      <w:bookmarkStart w:id="213" w:name="_Toc102740261"/>
      <w:bookmarkStart w:id="214" w:name="_Toc27072"/>
    </w:p>
    <w:p w:rsidR="00FB2036" w:rsidRDefault="001D55D6">
      <w:pPr>
        <w:pStyle w:val="2"/>
        <w:rPr>
          <w:color w:val="000000" w:themeColor="text1"/>
        </w:rPr>
      </w:pPr>
      <w:bookmarkStart w:id="215" w:name="_Toc103869031"/>
      <w:r>
        <w:rPr>
          <w:rFonts w:hint="eastAsia"/>
          <w:color w:val="000000" w:themeColor="text1"/>
        </w:rPr>
        <w:t xml:space="preserve">6.3 </w:t>
      </w:r>
      <w:r>
        <w:rPr>
          <w:rFonts w:hint="eastAsia"/>
          <w:color w:val="000000" w:themeColor="text1"/>
        </w:rPr>
        <w:t>定型试验</w:t>
      </w:r>
      <w:bookmarkEnd w:id="211"/>
      <w:bookmarkEnd w:id="212"/>
      <w:bookmarkEnd w:id="213"/>
      <w:bookmarkEnd w:id="214"/>
      <w:bookmarkEnd w:id="215"/>
    </w:p>
    <w:p w:rsidR="00FB2036" w:rsidRDefault="001D55D6">
      <w:pPr>
        <w:pStyle w:val="af2"/>
        <w:numPr>
          <w:ilvl w:val="0"/>
          <w:numId w:val="38"/>
        </w:numPr>
        <w:spacing w:line="360" w:lineRule="auto"/>
        <w:ind w:left="0" w:firstLineChars="0" w:firstLine="426"/>
        <w:rPr>
          <w:rFonts w:asciiTheme="minorEastAsia" w:hAnsiTheme="minorEastAsia"/>
        </w:rPr>
      </w:pPr>
      <w:r>
        <w:rPr>
          <w:rFonts w:asciiTheme="minorEastAsia" w:hAnsiTheme="minorEastAsia" w:hint="eastAsia"/>
        </w:rPr>
        <w:t>产品在设计定型和生产定型时均应进行定型检验。</w:t>
      </w:r>
    </w:p>
    <w:p w:rsidR="00FB2036" w:rsidRDefault="001D55D6">
      <w:pPr>
        <w:pStyle w:val="af2"/>
        <w:numPr>
          <w:ilvl w:val="0"/>
          <w:numId w:val="38"/>
        </w:numPr>
        <w:spacing w:line="360" w:lineRule="auto"/>
        <w:ind w:left="0" w:firstLineChars="0" w:firstLine="426"/>
        <w:rPr>
          <w:rFonts w:asciiTheme="minorEastAsia" w:hAnsiTheme="minorEastAsia"/>
        </w:rPr>
      </w:pPr>
      <w:r>
        <w:rPr>
          <w:rFonts w:asciiTheme="minorEastAsia" w:hAnsiTheme="minorEastAsia" w:hint="eastAsia"/>
        </w:rPr>
        <w:t>定型检验由产品制造单位质量检验部或由产品制造单位委托中国国家认证认可管理委员会认可的检测机构负责进行。</w:t>
      </w:r>
    </w:p>
    <w:p w:rsidR="00FB2036" w:rsidRDefault="001D55D6">
      <w:pPr>
        <w:pStyle w:val="af2"/>
        <w:numPr>
          <w:ilvl w:val="0"/>
          <w:numId w:val="38"/>
        </w:numPr>
        <w:spacing w:line="360" w:lineRule="auto"/>
        <w:ind w:left="0" w:firstLineChars="0" w:firstLine="426"/>
        <w:rPr>
          <w:rFonts w:asciiTheme="minorEastAsia" w:hAnsiTheme="minorEastAsia"/>
        </w:rPr>
      </w:pPr>
      <w:r>
        <w:rPr>
          <w:rFonts w:asciiTheme="minorEastAsia" w:hAnsiTheme="minorEastAsia" w:hint="eastAsia"/>
        </w:rPr>
        <w:t>定型检验中的可靠性鉴定试验的试验样品根据产品数量、试验时间和成本确认， 其余检验项目的试验数量为2台。</w:t>
      </w:r>
    </w:p>
    <w:p w:rsidR="00FB2036" w:rsidRDefault="001D55D6">
      <w:pPr>
        <w:pStyle w:val="af2"/>
        <w:numPr>
          <w:ilvl w:val="0"/>
          <w:numId w:val="38"/>
        </w:numPr>
        <w:spacing w:line="360" w:lineRule="auto"/>
        <w:ind w:left="0" w:firstLineChars="0" w:firstLine="426"/>
        <w:rPr>
          <w:rFonts w:asciiTheme="minorEastAsia" w:hAnsiTheme="minorEastAsia"/>
        </w:rPr>
      </w:pPr>
      <w:r>
        <w:rPr>
          <w:rFonts w:asciiTheme="minorEastAsia" w:hAnsiTheme="minorEastAsia" w:hint="eastAsia"/>
        </w:rPr>
        <w:t>定型检验中的可靠性试验故障判断依据和计算方法见附录A。</w:t>
      </w:r>
    </w:p>
    <w:p w:rsidR="00FB2036" w:rsidRDefault="001D55D6">
      <w:pPr>
        <w:pStyle w:val="af2"/>
        <w:numPr>
          <w:ilvl w:val="0"/>
          <w:numId w:val="38"/>
        </w:numPr>
        <w:spacing w:line="360" w:lineRule="auto"/>
        <w:ind w:left="0" w:firstLineChars="0" w:firstLine="426"/>
        <w:rPr>
          <w:rFonts w:asciiTheme="minorEastAsia" w:hAnsiTheme="minorEastAsia"/>
        </w:rPr>
      </w:pPr>
      <w:r>
        <w:rPr>
          <w:rFonts w:asciiTheme="minorEastAsia" w:hAnsiTheme="minorEastAsia" w:hint="eastAsia"/>
        </w:rPr>
        <w:t>检验后应提交定型检验报告。</w:t>
      </w:r>
    </w:p>
    <w:p w:rsidR="00FB2036" w:rsidRDefault="001D55D6">
      <w:pPr>
        <w:pStyle w:val="2"/>
        <w:rPr>
          <w:color w:val="000000" w:themeColor="text1"/>
        </w:rPr>
      </w:pPr>
      <w:bookmarkStart w:id="216" w:name="_Toc103869032"/>
      <w:bookmarkStart w:id="217" w:name="_Toc20714"/>
      <w:bookmarkStart w:id="218" w:name="_Toc4688"/>
      <w:bookmarkStart w:id="219" w:name="_Toc102740262"/>
      <w:bookmarkStart w:id="220" w:name="_Toc102739799"/>
      <w:r>
        <w:rPr>
          <w:rFonts w:hint="eastAsia"/>
          <w:color w:val="000000" w:themeColor="text1"/>
        </w:rPr>
        <w:t xml:space="preserve">6.4 </w:t>
      </w:r>
      <w:r>
        <w:rPr>
          <w:rFonts w:hint="eastAsia"/>
          <w:color w:val="000000" w:themeColor="text1"/>
        </w:rPr>
        <w:t>逐批检验</w:t>
      </w:r>
      <w:bookmarkEnd w:id="216"/>
      <w:bookmarkEnd w:id="217"/>
      <w:bookmarkEnd w:id="218"/>
      <w:bookmarkEnd w:id="219"/>
      <w:bookmarkEnd w:id="220"/>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批量生产或连续生产的产品，进行逐批全数交收检验。检验中，出现任一项不合格时，返修后可重新检验，若再一次出现不良时判为不合格品。逐批检验中外观和结构、性能两个项目，允许按国标GB/T 2828.1-2012 进行抽样检验，若抽样检验，产品说明书中应规定抽样方式和拒收后的处理方式。</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逐批检验由产品制造单位质量检验部负责进行。</w:t>
      </w:r>
    </w:p>
    <w:p w:rsidR="00FB2036" w:rsidRDefault="001D55D6">
      <w:pPr>
        <w:pStyle w:val="2"/>
        <w:rPr>
          <w:color w:val="000000" w:themeColor="text1"/>
        </w:rPr>
      </w:pPr>
      <w:bookmarkStart w:id="221" w:name="_Toc31687"/>
      <w:bookmarkStart w:id="222" w:name="_Toc21333"/>
      <w:bookmarkStart w:id="223" w:name="_Toc102740263"/>
      <w:bookmarkStart w:id="224" w:name="_Toc102739800"/>
      <w:bookmarkStart w:id="225" w:name="_Toc103869033"/>
      <w:r>
        <w:rPr>
          <w:rFonts w:hint="eastAsia"/>
          <w:color w:val="000000" w:themeColor="text1"/>
        </w:rPr>
        <w:t xml:space="preserve">6.5 </w:t>
      </w:r>
      <w:r>
        <w:rPr>
          <w:rFonts w:hint="eastAsia"/>
          <w:color w:val="000000" w:themeColor="text1"/>
        </w:rPr>
        <w:t>周期检验</w:t>
      </w:r>
      <w:bookmarkEnd w:id="221"/>
      <w:bookmarkEnd w:id="222"/>
      <w:bookmarkEnd w:id="223"/>
      <w:bookmarkEnd w:id="224"/>
      <w:bookmarkEnd w:id="225"/>
    </w:p>
    <w:p w:rsidR="00FB2036" w:rsidRDefault="001D55D6">
      <w:pPr>
        <w:pStyle w:val="af2"/>
        <w:numPr>
          <w:ilvl w:val="0"/>
          <w:numId w:val="39"/>
        </w:numPr>
        <w:spacing w:line="360" w:lineRule="auto"/>
        <w:ind w:left="0" w:firstLineChars="0" w:firstLine="426"/>
        <w:rPr>
          <w:rFonts w:asciiTheme="minorEastAsia" w:hAnsiTheme="minorEastAsia"/>
        </w:rPr>
      </w:pPr>
      <w:r>
        <w:rPr>
          <w:rFonts w:asciiTheme="minorEastAsia" w:hAnsiTheme="minorEastAsia" w:hint="eastAsia"/>
        </w:rPr>
        <w:t>连续生产的产品，每年至少进行1次周期性检验。</w:t>
      </w:r>
    </w:p>
    <w:p w:rsidR="00FB2036" w:rsidRDefault="001D55D6">
      <w:pPr>
        <w:pStyle w:val="af2"/>
        <w:numPr>
          <w:ilvl w:val="0"/>
          <w:numId w:val="39"/>
        </w:numPr>
        <w:spacing w:line="360" w:lineRule="auto"/>
        <w:ind w:left="0" w:firstLineChars="0" w:firstLine="426"/>
        <w:rPr>
          <w:rFonts w:asciiTheme="minorEastAsia" w:hAnsiTheme="minorEastAsia"/>
        </w:rPr>
      </w:pPr>
      <w:r>
        <w:rPr>
          <w:rFonts w:asciiTheme="minorEastAsia" w:hAnsiTheme="minorEastAsia" w:hint="eastAsia"/>
        </w:rPr>
        <w:t>定型检验由产品制造单位质量检验部或由产品制造单位委托中国国家认证认可管理委员会认可的检测机构负责进行，当订货方要求时，制造单位应提供近期的周期性检验报</w:t>
      </w:r>
      <w:r>
        <w:rPr>
          <w:rFonts w:asciiTheme="minorEastAsia" w:hAnsiTheme="minorEastAsia" w:hint="eastAsia"/>
        </w:rPr>
        <w:lastRenderedPageBreak/>
        <w:t>告。</w:t>
      </w:r>
    </w:p>
    <w:p w:rsidR="00FB2036" w:rsidRDefault="001D55D6">
      <w:pPr>
        <w:pStyle w:val="af2"/>
        <w:numPr>
          <w:ilvl w:val="0"/>
          <w:numId w:val="39"/>
        </w:numPr>
        <w:spacing w:line="360" w:lineRule="auto"/>
        <w:ind w:left="0" w:firstLineChars="0" w:firstLine="426"/>
        <w:rPr>
          <w:rFonts w:asciiTheme="minorEastAsia" w:hAnsiTheme="minorEastAsia"/>
        </w:rPr>
      </w:pPr>
      <w:r>
        <w:rPr>
          <w:rFonts w:asciiTheme="minorEastAsia" w:hAnsiTheme="minorEastAsia" w:hint="eastAsia"/>
        </w:rPr>
        <w:t>周期性检验样品应该在逐批检验合格中的样品随机抽取，可靠性鉴定试验的试验样品根据产品数量、试验时间和成本确认，其余检验项目的试验数量为2台。</w:t>
      </w:r>
    </w:p>
    <w:p w:rsidR="00FB2036" w:rsidRDefault="001D55D6">
      <w:pPr>
        <w:pStyle w:val="af2"/>
        <w:numPr>
          <w:ilvl w:val="0"/>
          <w:numId w:val="39"/>
        </w:numPr>
        <w:spacing w:line="360" w:lineRule="auto"/>
        <w:ind w:left="0" w:firstLineChars="0" w:firstLine="426"/>
        <w:rPr>
          <w:rFonts w:asciiTheme="minorEastAsia" w:hAnsiTheme="minorEastAsia"/>
        </w:rPr>
      </w:pPr>
      <w:r>
        <w:rPr>
          <w:rFonts w:asciiTheme="minorEastAsia" w:hAnsiTheme="minorEastAsia" w:hint="eastAsia"/>
        </w:rPr>
        <w:t>定型检验中的可靠性试验故障判断依据和计算方法见附录A。</w:t>
      </w:r>
    </w:p>
    <w:p w:rsidR="00FB2036" w:rsidRDefault="001D55D6">
      <w:pPr>
        <w:pStyle w:val="af2"/>
        <w:numPr>
          <w:ilvl w:val="0"/>
          <w:numId w:val="39"/>
        </w:numPr>
        <w:spacing w:line="360" w:lineRule="auto"/>
        <w:ind w:left="0" w:firstLineChars="0" w:firstLine="426"/>
        <w:rPr>
          <w:rFonts w:asciiTheme="minorEastAsia" w:hAnsiTheme="minorEastAsia"/>
        </w:rPr>
      </w:pPr>
      <w:r>
        <w:rPr>
          <w:rFonts w:asciiTheme="minorEastAsia" w:hAnsiTheme="minorEastAsia" w:hint="eastAsia"/>
        </w:rPr>
        <w:t>检验后应提交周期性检验报告。</w:t>
      </w:r>
    </w:p>
    <w:p w:rsidR="00FB2036" w:rsidRDefault="001D55D6">
      <w:pPr>
        <w:pStyle w:val="1"/>
        <w:spacing w:before="156" w:after="156"/>
        <w:rPr>
          <w:rFonts w:hint="default"/>
          <w:color w:val="000000" w:themeColor="text1"/>
        </w:rPr>
      </w:pPr>
      <w:bookmarkStart w:id="226" w:name="_Toc103869034"/>
      <w:bookmarkStart w:id="227" w:name="_Toc20122"/>
      <w:r>
        <w:rPr>
          <w:color w:val="000000" w:themeColor="text1"/>
        </w:rPr>
        <w:t>标志、包装、运输、贮存</w:t>
      </w:r>
      <w:bookmarkEnd w:id="226"/>
      <w:bookmarkEnd w:id="227"/>
      <w:r>
        <w:rPr>
          <w:color w:val="000000" w:themeColor="text1"/>
        </w:rPr>
        <w:t xml:space="preserve"> </w:t>
      </w:r>
    </w:p>
    <w:p w:rsidR="00FB2036" w:rsidRDefault="001D55D6">
      <w:pPr>
        <w:pStyle w:val="2"/>
        <w:rPr>
          <w:color w:val="000000" w:themeColor="text1"/>
        </w:rPr>
      </w:pPr>
      <w:bookmarkStart w:id="228" w:name="_Toc18669"/>
      <w:bookmarkStart w:id="229" w:name="_Toc26220"/>
      <w:bookmarkStart w:id="230" w:name="_Toc102739802"/>
      <w:bookmarkStart w:id="231" w:name="_Toc103869035"/>
      <w:r>
        <w:rPr>
          <w:rFonts w:hint="eastAsia"/>
          <w:color w:val="000000" w:themeColor="text1"/>
        </w:rPr>
        <w:t xml:space="preserve">7.1 </w:t>
      </w:r>
      <w:r>
        <w:rPr>
          <w:rFonts w:hint="eastAsia"/>
          <w:color w:val="000000" w:themeColor="text1"/>
        </w:rPr>
        <w:t>标志</w:t>
      </w:r>
      <w:bookmarkEnd w:id="228"/>
      <w:bookmarkEnd w:id="229"/>
      <w:bookmarkEnd w:id="230"/>
      <w:bookmarkEnd w:id="231"/>
    </w:p>
    <w:p w:rsidR="00FB2036" w:rsidRDefault="001D55D6">
      <w:pPr>
        <w:pStyle w:val="af2"/>
        <w:numPr>
          <w:ilvl w:val="0"/>
          <w:numId w:val="40"/>
        </w:numPr>
        <w:spacing w:line="360" w:lineRule="auto"/>
        <w:ind w:left="0" w:firstLineChars="0" w:firstLine="426"/>
        <w:rPr>
          <w:rFonts w:asciiTheme="minorEastAsia" w:hAnsiTheme="minorEastAsia"/>
        </w:rPr>
      </w:pPr>
      <w:r>
        <w:rPr>
          <w:rFonts w:asciiTheme="minorEastAsia" w:hAnsiTheme="minorEastAsia" w:hint="eastAsia"/>
        </w:rPr>
        <w:t>产品包装上应有商标、产品名称、型号、企业名称、地址、合格标志。</w:t>
      </w:r>
    </w:p>
    <w:p w:rsidR="00FB2036" w:rsidRDefault="001D55D6">
      <w:pPr>
        <w:pStyle w:val="af2"/>
        <w:numPr>
          <w:ilvl w:val="0"/>
          <w:numId w:val="40"/>
        </w:numPr>
        <w:spacing w:line="360" w:lineRule="auto"/>
        <w:ind w:left="0" w:firstLineChars="0" w:firstLine="426"/>
        <w:rPr>
          <w:rFonts w:asciiTheme="minorEastAsia" w:hAnsiTheme="minorEastAsia"/>
        </w:rPr>
      </w:pPr>
      <w:r>
        <w:rPr>
          <w:rFonts w:asciiTheme="minorEastAsia" w:hAnsiTheme="minorEastAsia" w:hint="eastAsia"/>
        </w:rPr>
        <w:t>外箱应注明企业名称、产品名称、型号、数量、重量、体积、储存标志，包装图示应满足GB/T 191-2008的相关规定。</w:t>
      </w:r>
    </w:p>
    <w:p w:rsidR="00FB2036" w:rsidRDefault="001D55D6">
      <w:pPr>
        <w:pStyle w:val="2"/>
        <w:rPr>
          <w:color w:val="000000" w:themeColor="text1"/>
        </w:rPr>
      </w:pPr>
      <w:bookmarkStart w:id="232" w:name="_Toc102739803"/>
      <w:bookmarkStart w:id="233" w:name="_Toc27615"/>
      <w:bookmarkStart w:id="234" w:name="_Toc29762"/>
      <w:bookmarkStart w:id="235" w:name="_Toc102740265"/>
      <w:bookmarkStart w:id="236" w:name="_Toc103869036"/>
      <w:r>
        <w:rPr>
          <w:rFonts w:hint="eastAsia"/>
          <w:color w:val="000000" w:themeColor="text1"/>
        </w:rPr>
        <w:t xml:space="preserve">7.2 </w:t>
      </w:r>
      <w:r>
        <w:rPr>
          <w:rFonts w:hint="eastAsia"/>
          <w:color w:val="000000" w:themeColor="text1"/>
        </w:rPr>
        <w:t>包装</w:t>
      </w:r>
      <w:bookmarkEnd w:id="232"/>
      <w:bookmarkEnd w:id="233"/>
      <w:bookmarkEnd w:id="234"/>
      <w:bookmarkEnd w:id="235"/>
      <w:bookmarkEnd w:id="236"/>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外包装上应有重量、数量、体积及储运标识。</w:t>
      </w:r>
    </w:p>
    <w:p w:rsidR="00FB2036" w:rsidRDefault="001D55D6">
      <w:pPr>
        <w:pStyle w:val="2"/>
        <w:rPr>
          <w:color w:val="000000" w:themeColor="text1"/>
        </w:rPr>
      </w:pPr>
      <w:bookmarkStart w:id="237" w:name="_Toc30795"/>
      <w:bookmarkStart w:id="238" w:name="_Toc2628"/>
      <w:bookmarkStart w:id="239" w:name="_Toc102739804"/>
      <w:bookmarkStart w:id="240" w:name="_Toc102740266"/>
      <w:bookmarkStart w:id="241" w:name="_Toc103869037"/>
      <w:r>
        <w:rPr>
          <w:rFonts w:hint="eastAsia"/>
          <w:color w:val="000000" w:themeColor="text1"/>
        </w:rPr>
        <w:t xml:space="preserve">7.3 </w:t>
      </w:r>
      <w:r>
        <w:rPr>
          <w:rFonts w:hint="eastAsia"/>
          <w:color w:val="000000" w:themeColor="text1"/>
        </w:rPr>
        <w:t>运输</w:t>
      </w:r>
      <w:bookmarkEnd w:id="237"/>
      <w:bookmarkEnd w:id="238"/>
      <w:bookmarkEnd w:id="239"/>
      <w:bookmarkEnd w:id="240"/>
      <w:bookmarkEnd w:id="241"/>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包装后的产品能以任何交通工具运输，在长途运输过程中，不得装在敞开的</w:t>
      </w:r>
      <w:proofErr w:type="gramStart"/>
      <w:r>
        <w:rPr>
          <w:rFonts w:asciiTheme="majorEastAsia" w:eastAsiaTheme="majorEastAsia" w:hAnsiTheme="majorEastAsia" w:cstheme="majorEastAsia" w:hint="eastAsia"/>
          <w:color w:val="000000" w:themeColor="text1"/>
          <w:szCs w:val="22"/>
        </w:rPr>
        <w:t>船仓</w:t>
      </w:r>
      <w:proofErr w:type="gramEnd"/>
      <w:r>
        <w:rPr>
          <w:rFonts w:asciiTheme="majorEastAsia" w:eastAsiaTheme="majorEastAsia" w:hAnsiTheme="majorEastAsia" w:cstheme="majorEastAsia" w:hint="eastAsia"/>
          <w:color w:val="000000" w:themeColor="text1"/>
          <w:szCs w:val="22"/>
        </w:rPr>
        <w:t>和车厢中，中途转运时不得存放在露天仓库，在运输过程中不得允许和易燃、易爆</w:t>
      </w:r>
      <w:proofErr w:type="gramStart"/>
      <w:r>
        <w:rPr>
          <w:rFonts w:asciiTheme="majorEastAsia" w:eastAsiaTheme="majorEastAsia" w:hAnsiTheme="majorEastAsia" w:cstheme="majorEastAsia" w:hint="eastAsia"/>
          <w:color w:val="000000" w:themeColor="text1"/>
          <w:szCs w:val="22"/>
        </w:rPr>
        <w:t>品一起</w:t>
      </w:r>
      <w:proofErr w:type="gramEnd"/>
      <w:r>
        <w:rPr>
          <w:rFonts w:asciiTheme="majorEastAsia" w:eastAsiaTheme="majorEastAsia" w:hAnsiTheme="majorEastAsia" w:cstheme="majorEastAsia" w:hint="eastAsia"/>
          <w:color w:val="000000" w:themeColor="text1"/>
          <w:szCs w:val="22"/>
        </w:rPr>
        <w:t>运输。</w:t>
      </w:r>
    </w:p>
    <w:p w:rsidR="00FB2036" w:rsidRDefault="001D55D6">
      <w:pPr>
        <w:pStyle w:val="2"/>
        <w:rPr>
          <w:color w:val="000000" w:themeColor="text1"/>
        </w:rPr>
      </w:pPr>
      <w:bookmarkStart w:id="242" w:name="_Toc102739805"/>
      <w:bookmarkStart w:id="243" w:name="_Toc14422"/>
      <w:bookmarkStart w:id="244" w:name="_Toc102740267"/>
      <w:bookmarkStart w:id="245" w:name="_Toc103869038"/>
      <w:bookmarkStart w:id="246" w:name="_Toc6977"/>
      <w:r>
        <w:rPr>
          <w:rFonts w:hint="eastAsia"/>
          <w:color w:val="000000" w:themeColor="text1"/>
        </w:rPr>
        <w:t xml:space="preserve">7.4 </w:t>
      </w:r>
      <w:r>
        <w:rPr>
          <w:rFonts w:hint="eastAsia"/>
          <w:color w:val="000000" w:themeColor="text1"/>
        </w:rPr>
        <w:t>贮存</w:t>
      </w:r>
      <w:bookmarkEnd w:id="242"/>
      <w:bookmarkEnd w:id="243"/>
      <w:bookmarkEnd w:id="244"/>
      <w:bookmarkEnd w:id="245"/>
      <w:bookmarkEnd w:id="246"/>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应储存在通风、防火、防潮且温度小于40度的仓库中；仓库内不允许存在有害气体、易燃、易爆物品及腐蚀性化学品，并且无强烈的机械振动、冲击和磁场作用。包装箱离地至少10厘米，离墙、热源、冷源、窗口或空气入口至少50厘米。</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若无其他规定，贮存期为6个月，若存放超过6个月，则应重新进行逐批检验。</w:t>
      </w:r>
    </w:p>
    <w:p w:rsidR="00FB2036" w:rsidRDefault="001D55D6">
      <w:pPr>
        <w:pBdr>
          <w:bottom w:val="single" w:sz="12" w:space="0" w:color="auto"/>
        </w:pBdr>
        <w:ind w:firstLineChars="20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    </w:t>
      </w: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1D55D6" w:rsidP="001D55D6">
      <w:pPr>
        <w:pStyle w:val="af3"/>
        <w:spacing w:line="336" w:lineRule="auto"/>
        <w:ind w:firstLine="422"/>
        <w:jc w:val="center"/>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lastRenderedPageBreak/>
        <w:t>附 录 A</w:t>
      </w:r>
    </w:p>
    <w:p w:rsidR="00FB2036" w:rsidRDefault="001D55D6" w:rsidP="001D55D6">
      <w:pPr>
        <w:pStyle w:val="af3"/>
        <w:spacing w:line="336" w:lineRule="auto"/>
        <w:ind w:firstLine="422"/>
        <w:jc w:val="center"/>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（规范性附录）</w:t>
      </w:r>
    </w:p>
    <w:p w:rsidR="00FB2036" w:rsidRDefault="001D55D6" w:rsidP="001D55D6">
      <w:pPr>
        <w:pStyle w:val="af3"/>
        <w:spacing w:line="336" w:lineRule="auto"/>
        <w:ind w:firstLine="422"/>
        <w:jc w:val="center"/>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故障分类及判据</w:t>
      </w:r>
    </w:p>
    <w:p w:rsidR="00FB2036" w:rsidRDefault="001D55D6" w:rsidP="001D55D6">
      <w:pPr>
        <w:pStyle w:val="af3"/>
        <w:spacing w:line="336" w:lineRule="auto"/>
        <w:ind w:firstLine="422"/>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A.1 故障的定义和解释</w:t>
      </w:r>
    </w:p>
    <w:p w:rsidR="00FB2036" w:rsidRDefault="001D55D6">
      <w:pPr>
        <w:pStyle w:val="af3"/>
        <w:spacing w:line="336" w:lineRule="auto"/>
        <w:ind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 5271.14规定的故障定义，出现一下情况之一均视为故障：</w:t>
      </w:r>
    </w:p>
    <w:p w:rsidR="00FB2036" w:rsidRDefault="001D55D6">
      <w:pPr>
        <w:pStyle w:val="af3"/>
        <w:numPr>
          <w:ilvl w:val="0"/>
          <w:numId w:val="41"/>
        </w:numPr>
        <w:spacing w:line="336" w:lineRule="auto"/>
        <w:ind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受试样品在规定的条件下，出现一个或几个性能参数超过规定的要求；</w:t>
      </w:r>
    </w:p>
    <w:p w:rsidR="00FB2036" w:rsidRDefault="001D55D6">
      <w:pPr>
        <w:pStyle w:val="af3"/>
        <w:numPr>
          <w:ilvl w:val="0"/>
          <w:numId w:val="41"/>
        </w:numPr>
        <w:spacing w:line="336" w:lineRule="auto"/>
        <w:ind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受试样品在规定的应力范围内工作， 由于机械零件、结构件的损坏和失灵，或出现元器件的失效， 而使受试样品不能完成其规定的功能。</w:t>
      </w:r>
    </w:p>
    <w:p w:rsidR="00FB2036" w:rsidRDefault="001D55D6">
      <w:pPr>
        <w:pStyle w:val="af3"/>
        <w:spacing w:line="336" w:lineRule="auto"/>
        <w:ind w:left="315"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A.2 故障分类</w:t>
      </w:r>
    </w:p>
    <w:p w:rsidR="00FB2036" w:rsidRDefault="001D55D6">
      <w:pPr>
        <w:pStyle w:val="af3"/>
        <w:spacing w:line="336" w:lineRule="auto"/>
        <w:ind w:left="315"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A.2.1 关联性故障</w:t>
      </w:r>
    </w:p>
    <w:p w:rsidR="00FB2036" w:rsidRDefault="001D55D6">
      <w:pPr>
        <w:pStyle w:val="af3"/>
        <w:spacing w:line="336" w:lineRule="auto"/>
        <w:ind w:left="315" w:firstLineChars="0" w:firstLine="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关联性故障是受试样品预期会出现的故障，通常是由受试样</w:t>
      </w:r>
      <w:proofErr w:type="gramStart"/>
      <w:r>
        <w:rPr>
          <w:rFonts w:asciiTheme="majorEastAsia" w:eastAsiaTheme="majorEastAsia" w:hAnsiTheme="majorEastAsia" w:cstheme="majorEastAsia" w:hint="eastAsia"/>
          <w:color w:val="000000" w:themeColor="text1"/>
          <w:szCs w:val="22"/>
        </w:rPr>
        <w:t>品本身</w:t>
      </w:r>
      <w:proofErr w:type="gramEnd"/>
      <w:r>
        <w:rPr>
          <w:rFonts w:asciiTheme="majorEastAsia" w:eastAsiaTheme="majorEastAsia" w:hAnsiTheme="majorEastAsia" w:cstheme="majorEastAsia" w:hint="eastAsia"/>
          <w:color w:val="000000" w:themeColor="text1"/>
          <w:szCs w:val="22"/>
        </w:rPr>
        <w:t>条件引起的。 它是在解释实验结果和计算可靠性特征时应记录的故障。</w:t>
      </w:r>
    </w:p>
    <w:p w:rsidR="00FB2036" w:rsidRDefault="001D55D6">
      <w:pPr>
        <w:pStyle w:val="af3"/>
        <w:spacing w:line="336" w:lineRule="auto"/>
        <w:ind w:left="315"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A.2.2 非关联性故障</w:t>
      </w:r>
    </w:p>
    <w:p w:rsidR="00FB2036" w:rsidRDefault="001D55D6">
      <w:pPr>
        <w:pStyle w:val="af3"/>
        <w:spacing w:line="336" w:lineRule="auto"/>
        <w:ind w:left="315" w:firstLineChars="0" w:firstLine="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非关联性故障是受</w:t>
      </w:r>
      <w:proofErr w:type="gramStart"/>
      <w:r>
        <w:rPr>
          <w:rFonts w:asciiTheme="majorEastAsia" w:eastAsiaTheme="majorEastAsia" w:hAnsiTheme="majorEastAsia" w:cstheme="majorEastAsia" w:hint="eastAsia"/>
          <w:color w:val="000000" w:themeColor="text1"/>
          <w:szCs w:val="22"/>
        </w:rPr>
        <w:t>试样品非预期</w:t>
      </w:r>
      <w:proofErr w:type="gramEnd"/>
      <w:r>
        <w:rPr>
          <w:rFonts w:asciiTheme="majorEastAsia" w:eastAsiaTheme="majorEastAsia" w:hAnsiTheme="majorEastAsia" w:cstheme="majorEastAsia" w:hint="eastAsia"/>
          <w:color w:val="000000" w:themeColor="text1"/>
          <w:szCs w:val="22"/>
        </w:rPr>
        <w:t>出现的故障，这类故障不是由受试产</w:t>
      </w:r>
      <w:proofErr w:type="gramStart"/>
      <w:r>
        <w:rPr>
          <w:rFonts w:asciiTheme="majorEastAsia" w:eastAsiaTheme="majorEastAsia" w:hAnsiTheme="majorEastAsia" w:cstheme="majorEastAsia" w:hint="eastAsia"/>
          <w:color w:val="000000" w:themeColor="text1"/>
          <w:szCs w:val="22"/>
        </w:rPr>
        <w:t>品本身</w:t>
      </w:r>
      <w:proofErr w:type="gramEnd"/>
      <w:r>
        <w:rPr>
          <w:rFonts w:asciiTheme="majorEastAsia" w:eastAsiaTheme="majorEastAsia" w:hAnsiTheme="majorEastAsia" w:cstheme="majorEastAsia" w:hint="eastAsia"/>
          <w:color w:val="000000" w:themeColor="text1"/>
          <w:szCs w:val="22"/>
        </w:rPr>
        <w:t>调剂引起的。非关联性故障在解释实验结果和计算可靠性特征时不记录，但应在试验中记录，以便分析时参考。</w:t>
      </w:r>
    </w:p>
    <w:p w:rsidR="00FB2036" w:rsidRDefault="001D55D6">
      <w:pPr>
        <w:pStyle w:val="af3"/>
        <w:spacing w:line="336" w:lineRule="auto"/>
        <w:ind w:left="315"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A.3 关联性故障判据</w:t>
      </w:r>
    </w:p>
    <w:p w:rsidR="00FB2036" w:rsidRDefault="001D55D6">
      <w:pPr>
        <w:pStyle w:val="af3"/>
        <w:spacing w:line="336" w:lineRule="auto"/>
        <w:ind w:left="315"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A.3.1 关联故障的判断原则</w:t>
      </w:r>
    </w:p>
    <w:p w:rsidR="00FB2036" w:rsidRDefault="001D55D6">
      <w:pPr>
        <w:pStyle w:val="af3"/>
        <w:spacing w:line="336" w:lineRule="auto"/>
        <w:ind w:left="315" w:firstLineChars="0" w:firstLine="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凡因受试样</w:t>
      </w:r>
      <w:proofErr w:type="gramStart"/>
      <w:r>
        <w:rPr>
          <w:rFonts w:asciiTheme="majorEastAsia" w:eastAsiaTheme="majorEastAsia" w:hAnsiTheme="majorEastAsia" w:cstheme="majorEastAsia" w:hint="eastAsia"/>
          <w:color w:val="000000" w:themeColor="text1"/>
          <w:szCs w:val="22"/>
        </w:rPr>
        <w:t>品本身</w:t>
      </w:r>
      <w:proofErr w:type="gramEnd"/>
      <w:r>
        <w:rPr>
          <w:rFonts w:asciiTheme="majorEastAsia" w:eastAsiaTheme="majorEastAsia" w:hAnsiTheme="majorEastAsia" w:cstheme="majorEastAsia" w:hint="eastAsia"/>
          <w:color w:val="000000" w:themeColor="text1"/>
          <w:szCs w:val="22"/>
        </w:rPr>
        <w:t>的原因引起出错，</w:t>
      </w:r>
      <w:proofErr w:type="gramStart"/>
      <w:r>
        <w:rPr>
          <w:rFonts w:asciiTheme="majorEastAsia" w:eastAsiaTheme="majorEastAsia" w:hAnsiTheme="majorEastAsia" w:cstheme="majorEastAsia" w:hint="eastAsia"/>
          <w:color w:val="000000" w:themeColor="text1"/>
          <w:szCs w:val="22"/>
        </w:rPr>
        <w:t>以致于</w:t>
      </w:r>
      <w:proofErr w:type="gramEnd"/>
      <w:r>
        <w:rPr>
          <w:rFonts w:asciiTheme="majorEastAsia" w:eastAsiaTheme="majorEastAsia" w:hAnsiTheme="majorEastAsia" w:cstheme="majorEastAsia" w:hint="eastAsia"/>
          <w:color w:val="000000" w:themeColor="text1"/>
          <w:szCs w:val="22"/>
        </w:rPr>
        <w:t>可能导致联机设备发生故障，</w:t>
      </w:r>
      <w:proofErr w:type="gramStart"/>
      <w:r>
        <w:rPr>
          <w:rFonts w:asciiTheme="majorEastAsia" w:eastAsiaTheme="majorEastAsia" w:hAnsiTheme="majorEastAsia" w:cstheme="majorEastAsia" w:hint="eastAsia"/>
          <w:color w:val="000000" w:themeColor="text1"/>
          <w:szCs w:val="22"/>
        </w:rPr>
        <w:t>或则受试样品本身</w:t>
      </w:r>
      <w:proofErr w:type="gramEnd"/>
      <w:r>
        <w:rPr>
          <w:rFonts w:asciiTheme="majorEastAsia" w:eastAsiaTheme="majorEastAsia" w:hAnsiTheme="majorEastAsia" w:cstheme="majorEastAsia" w:hint="eastAsia"/>
          <w:color w:val="000000" w:themeColor="text1"/>
          <w:szCs w:val="22"/>
        </w:rPr>
        <w:t>的控制功能和打印功能部分或则全部失去， 均判为关联故障。</w:t>
      </w:r>
    </w:p>
    <w:p w:rsidR="00FB2036" w:rsidRDefault="001D55D6">
      <w:pPr>
        <w:pStyle w:val="af3"/>
        <w:spacing w:line="336" w:lineRule="auto"/>
        <w:ind w:left="315"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A.3.2 关联故障判断依据</w:t>
      </w:r>
    </w:p>
    <w:p w:rsidR="00FB2036" w:rsidRDefault="001D55D6">
      <w:pPr>
        <w:pStyle w:val="af3"/>
        <w:spacing w:line="336" w:lineRule="auto"/>
        <w:ind w:left="315" w:firstLineChars="0" w:firstLine="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以下故障均为关联故障：</w:t>
      </w:r>
    </w:p>
    <w:p w:rsidR="00FB2036" w:rsidRDefault="001D55D6" w:rsidP="001D55D6">
      <w:pPr>
        <w:pStyle w:val="af3"/>
        <w:numPr>
          <w:ilvl w:val="0"/>
          <w:numId w:val="42"/>
        </w:numPr>
        <w:spacing w:line="336" w:lineRule="auto"/>
        <w:ind w:left="315"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按键或则拨动开关， 一次工作产生两次以上的作用效果或则无效果；</w:t>
      </w:r>
    </w:p>
    <w:p w:rsidR="00FB2036" w:rsidRDefault="001D55D6" w:rsidP="001D55D6">
      <w:pPr>
        <w:pStyle w:val="af3"/>
        <w:numPr>
          <w:ilvl w:val="0"/>
          <w:numId w:val="42"/>
        </w:numPr>
        <w:spacing w:line="336" w:lineRule="auto"/>
        <w:ind w:left="315"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凡是需要停机维修、调整才能恢复的功能性故障；</w:t>
      </w:r>
    </w:p>
    <w:p w:rsidR="00FB2036" w:rsidRDefault="001D55D6" w:rsidP="001D55D6">
      <w:pPr>
        <w:pStyle w:val="af3"/>
        <w:numPr>
          <w:ilvl w:val="0"/>
          <w:numId w:val="42"/>
        </w:numPr>
        <w:spacing w:line="336" w:lineRule="auto"/>
        <w:ind w:left="315"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告警失灵、状态失控；</w:t>
      </w:r>
    </w:p>
    <w:p w:rsidR="00FB2036" w:rsidRDefault="001D55D6" w:rsidP="001D55D6">
      <w:pPr>
        <w:pStyle w:val="af3"/>
        <w:numPr>
          <w:ilvl w:val="0"/>
          <w:numId w:val="42"/>
        </w:numPr>
        <w:spacing w:line="336" w:lineRule="auto"/>
        <w:ind w:left="315"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多次重复性故障，发现后立即修复的只能算作一次关联故障，不能修复的发现即算一次关联故障；</w:t>
      </w:r>
    </w:p>
    <w:p w:rsidR="00FB2036" w:rsidRDefault="001D55D6" w:rsidP="001D55D6">
      <w:pPr>
        <w:pStyle w:val="af3"/>
        <w:numPr>
          <w:ilvl w:val="0"/>
          <w:numId w:val="42"/>
        </w:numPr>
        <w:spacing w:line="336" w:lineRule="auto"/>
        <w:ind w:left="315"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操作员无法排除的卡纸故障；</w:t>
      </w:r>
    </w:p>
    <w:p w:rsidR="00FB2036" w:rsidRDefault="001D55D6" w:rsidP="001D55D6">
      <w:pPr>
        <w:pStyle w:val="af3"/>
        <w:spacing w:line="336" w:lineRule="auto"/>
        <w:ind w:leftChars="200" w:left="420"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A.4 非关联性故障判断依据</w:t>
      </w:r>
    </w:p>
    <w:p w:rsidR="00FB2036" w:rsidRDefault="001D55D6" w:rsidP="001D55D6">
      <w:pPr>
        <w:pStyle w:val="af3"/>
        <w:spacing w:line="336" w:lineRule="auto"/>
        <w:ind w:leftChars="200" w:left="420"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A.4.1 非关联性故障的判断原则</w:t>
      </w:r>
    </w:p>
    <w:p w:rsidR="00FB2036" w:rsidRDefault="001D55D6" w:rsidP="001D55D6">
      <w:pPr>
        <w:pStyle w:val="af3"/>
        <w:spacing w:line="336" w:lineRule="auto"/>
        <w:ind w:leftChars="200" w:left="420" w:firstLineChars="0" w:firstLine="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非受试样</w:t>
      </w:r>
      <w:proofErr w:type="gramStart"/>
      <w:r>
        <w:rPr>
          <w:rFonts w:asciiTheme="majorEastAsia" w:eastAsiaTheme="majorEastAsia" w:hAnsiTheme="majorEastAsia" w:cstheme="majorEastAsia" w:hint="eastAsia"/>
          <w:color w:val="000000" w:themeColor="text1"/>
          <w:szCs w:val="22"/>
        </w:rPr>
        <w:t>品本身</w:t>
      </w:r>
      <w:proofErr w:type="gramEnd"/>
      <w:r>
        <w:rPr>
          <w:rFonts w:asciiTheme="majorEastAsia" w:eastAsiaTheme="majorEastAsia" w:hAnsiTheme="majorEastAsia" w:cstheme="majorEastAsia" w:hint="eastAsia"/>
          <w:color w:val="000000" w:themeColor="text1"/>
          <w:szCs w:val="22"/>
        </w:rPr>
        <w:t>引起的故障，或不影响打印功能的故障，判为非关联性故障。</w:t>
      </w:r>
    </w:p>
    <w:p w:rsidR="00FB2036" w:rsidRDefault="001D55D6" w:rsidP="001D55D6">
      <w:pPr>
        <w:pStyle w:val="af3"/>
        <w:spacing w:line="336" w:lineRule="auto"/>
        <w:ind w:leftChars="200" w:left="420"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lastRenderedPageBreak/>
        <w:t>A.4.2 非关联故障的具体判据</w:t>
      </w:r>
    </w:p>
    <w:p w:rsidR="00FB2036" w:rsidRDefault="001D55D6" w:rsidP="001D55D6">
      <w:pPr>
        <w:pStyle w:val="af3"/>
        <w:spacing w:line="336" w:lineRule="auto"/>
        <w:ind w:leftChars="200" w:left="420" w:firstLineChars="0" w:firstLine="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判断依据如下：</w:t>
      </w:r>
    </w:p>
    <w:p w:rsidR="00FB2036" w:rsidRDefault="001D55D6" w:rsidP="001D55D6">
      <w:pPr>
        <w:pStyle w:val="af3"/>
        <w:numPr>
          <w:ilvl w:val="0"/>
          <w:numId w:val="43"/>
        </w:numPr>
        <w:spacing w:line="336" w:lineRule="auto"/>
        <w:ind w:leftChars="200" w:left="420"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凡是不需要任何人工干预而能排除的故障，如采取了自动纠错措施；</w:t>
      </w:r>
    </w:p>
    <w:p w:rsidR="00FB2036" w:rsidRDefault="001D55D6" w:rsidP="001D55D6">
      <w:pPr>
        <w:pStyle w:val="af3"/>
        <w:numPr>
          <w:ilvl w:val="0"/>
          <w:numId w:val="43"/>
        </w:numPr>
        <w:spacing w:line="336" w:lineRule="auto"/>
        <w:ind w:leftChars="200" w:left="420"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非连续或非周期的偶然故障自动恢复，不足3次偶然故障；</w:t>
      </w:r>
    </w:p>
    <w:p w:rsidR="00FB2036" w:rsidRDefault="001D55D6" w:rsidP="001D55D6">
      <w:pPr>
        <w:pStyle w:val="af3"/>
        <w:numPr>
          <w:ilvl w:val="0"/>
          <w:numId w:val="43"/>
        </w:numPr>
        <w:spacing w:line="336" w:lineRule="auto"/>
        <w:ind w:leftChars="200" w:left="420"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指示灯不亮；</w:t>
      </w:r>
    </w:p>
    <w:p w:rsidR="00FB2036" w:rsidRDefault="001D55D6" w:rsidP="001D55D6">
      <w:pPr>
        <w:pStyle w:val="af3"/>
        <w:numPr>
          <w:ilvl w:val="0"/>
          <w:numId w:val="43"/>
        </w:numPr>
        <w:spacing w:line="336" w:lineRule="auto"/>
        <w:ind w:leftChars="200" w:left="420"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由于供电电源超过标准而引起的过压保护、欠压保护；</w:t>
      </w:r>
    </w:p>
    <w:p w:rsidR="00FB2036" w:rsidRDefault="001D55D6" w:rsidP="001D55D6">
      <w:pPr>
        <w:pStyle w:val="af3"/>
        <w:numPr>
          <w:ilvl w:val="0"/>
          <w:numId w:val="43"/>
        </w:numPr>
        <w:spacing w:line="336" w:lineRule="auto"/>
        <w:ind w:leftChars="200" w:left="420"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联机时， 由联机反映到受试样品中的故障；</w:t>
      </w:r>
    </w:p>
    <w:p w:rsidR="00FB2036" w:rsidRDefault="001D55D6" w:rsidP="001D55D6">
      <w:pPr>
        <w:pStyle w:val="af3"/>
        <w:numPr>
          <w:ilvl w:val="0"/>
          <w:numId w:val="43"/>
        </w:numPr>
        <w:spacing w:line="336" w:lineRule="auto"/>
        <w:ind w:leftChars="200" w:left="420"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诱发故障或误用故障。</w:t>
      </w:r>
    </w:p>
    <w:p w:rsidR="00FB2036" w:rsidRDefault="00FB2036" w:rsidP="001D55D6">
      <w:pPr>
        <w:pStyle w:val="af3"/>
        <w:spacing w:line="336" w:lineRule="auto"/>
        <w:ind w:leftChars="200" w:left="420" w:firstLineChars="0" w:firstLine="0"/>
        <w:jc w:val="left"/>
        <w:rPr>
          <w:rFonts w:asciiTheme="majorEastAsia" w:eastAsiaTheme="majorEastAsia" w:hAnsiTheme="majorEastAsia" w:cstheme="majorEastAsia"/>
          <w:color w:val="000000" w:themeColor="text1"/>
          <w:szCs w:val="22"/>
        </w:rPr>
      </w:pPr>
    </w:p>
    <w:p w:rsidR="00FB2036" w:rsidRDefault="00FB2036">
      <w:pPr>
        <w:ind w:firstLineChars="200" w:firstLine="420"/>
        <w:rPr>
          <w:rFonts w:asciiTheme="majorEastAsia" w:eastAsiaTheme="majorEastAsia" w:hAnsiTheme="majorEastAsia" w:cstheme="majorEastAsia"/>
          <w:color w:val="000000" w:themeColor="text1"/>
        </w:rPr>
      </w:pPr>
    </w:p>
    <w:p w:rsidR="00FB2036" w:rsidRDefault="00FB2036">
      <w:pPr>
        <w:widowControl/>
        <w:spacing w:line="360" w:lineRule="auto"/>
        <w:jc w:val="left"/>
        <w:rPr>
          <w:rFonts w:ascii="仿宋" w:eastAsia="仿宋" w:hAnsi="仿宋" w:cs="宋体"/>
          <w:color w:val="000000"/>
          <w:kern w:val="0"/>
          <w:sz w:val="28"/>
          <w:szCs w:val="28"/>
        </w:rPr>
      </w:pPr>
    </w:p>
    <w:p w:rsidR="00FB2036" w:rsidRDefault="00FB2036">
      <w:pPr>
        <w:ind w:firstLineChars="200" w:firstLine="420"/>
        <w:rPr>
          <w:rFonts w:asciiTheme="majorEastAsia" w:eastAsiaTheme="majorEastAsia" w:hAnsiTheme="majorEastAsia" w:cstheme="majorEastAsia"/>
          <w:color w:val="000000" w:themeColor="text1"/>
        </w:rPr>
      </w:pPr>
    </w:p>
    <w:sectPr w:rsidR="00FB2036">
      <w:footerReference w:type="default" r:id="rId25"/>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3" w:author="lenovo" w:date="2022-05-24T13:31:00Z" w:initials="">
    <w:p w:rsidR="001D55D6" w:rsidRDefault="001D55D6">
      <w:pPr>
        <w:pStyle w:val="a7"/>
      </w:pPr>
      <w:r>
        <w:t>表</w:t>
      </w:r>
      <w:r>
        <w:rPr>
          <w:rFonts w:hint="eastAsia"/>
        </w:rPr>
        <w:t>8</w:t>
      </w:r>
      <w:r>
        <w:rPr>
          <w:rFonts w:hint="eastAsia"/>
        </w:rPr>
        <w:t>未与正文关联</w:t>
      </w:r>
    </w:p>
  </w:comment>
  <w:comment w:id="124" w:author="lenovo" w:date="2022-05-24T13:36:00Z" w:initials="">
    <w:p w:rsidR="001D55D6" w:rsidRDefault="001D55D6">
      <w:pPr>
        <w:pStyle w:val="a7"/>
      </w:pPr>
      <w:r>
        <w:t>表</w:t>
      </w:r>
      <w:r>
        <w:rPr>
          <w:rFonts w:hint="eastAsia"/>
        </w:rPr>
        <w:t>9</w:t>
      </w:r>
      <w:r>
        <w:rPr>
          <w:rFonts w:hint="eastAsia"/>
        </w:rPr>
        <w:t>未与正文关联</w:t>
      </w:r>
    </w:p>
  </w:comment>
  <w:comment w:id="125" w:author="lenovo" w:date="2022-05-24T13:37:00Z" w:initials="">
    <w:p w:rsidR="001D55D6" w:rsidRDefault="001D55D6">
      <w:pPr>
        <w:pStyle w:val="a7"/>
      </w:pPr>
      <w:r>
        <w:t>表</w:t>
      </w:r>
      <w:r>
        <w:rPr>
          <w:rFonts w:hint="eastAsia"/>
        </w:rPr>
        <w:t>10</w:t>
      </w:r>
      <w:r>
        <w:rPr>
          <w:rFonts w:hint="eastAsia"/>
        </w:rPr>
        <w:t>未与正文关联</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6913C9" w15:done="0"/>
  <w15:commentEx w15:paraId="4B696812" w15:done="1"/>
  <w15:commentEx w15:paraId="41B829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64" w:rsidRDefault="000B5564">
      <w:r>
        <w:separator/>
      </w:r>
    </w:p>
  </w:endnote>
  <w:endnote w:type="continuationSeparator" w:id="0">
    <w:p w:rsidR="000B5564" w:rsidRDefault="000B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235885"/>
    </w:sdtPr>
    <w:sdtContent>
      <w:p w:rsidR="001D55D6" w:rsidRDefault="001D55D6">
        <w:pPr>
          <w:pStyle w:val="a9"/>
          <w:jc w:val="center"/>
        </w:pPr>
        <w:r>
          <w:fldChar w:fldCharType="begin"/>
        </w:r>
        <w:r>
          <w:instrText>PAGE   \* MERGEFORMAT</w:instrText>
        </w:r>
        <w:r>
          <w:fldChar w:fldCharType="separate"/>
        </w:r>
        <w:r w:rsidR="00A8472A" w:rsidRPr="00A8472A">
          <w:rPr>
            <w:noProof/>
            <w:lang w:val="zh-CN"/>
          </w:rPr>
          <w:t>8</w:t>
        </w:r>
        <w:r>
          <w:fldChar w:fldCharType="end"/>
        </w:r>
      </w:p>
    </w:sdtContent>
  </w:sdt>
  <w:p w:rsidR="001D55D6" w:rsidRDefault="001D55D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295922"/>
    </w:sdtPr>
    <w:sdtContent>
      <w:p w:rsidR="001D55D6" w:rsidRDefault="001D55D6">
        <w:pPr>
          <w:pStyle w:val="a9"/>
          <w:jc w:val="center"/>
        </w:pPr>
        <w:r>
          <w:fldChar w:fldCharType="begin"/>
        </w:r>
        <w:r>
          <w:instrText>PAGE   \* MERGEFORMAT</w:instrText>
        </w:r>
        <w:r>
          <w:fldChar w:fldCharType="separate"/>
        </w:r>
        <w:r w:rsidR="00A8472A" w:rsidRPr="00A8472A">
          <w:rPr>
            <w:noProof/>
            <w:lang w:val="zh-CN"/>
          </w:rPr>
          <w:t>III</w:t>
        </w:r>
        <w:r>
          <w:fldChar w:fldCharType="end"/>
        </w:r>
      </w:p>
    </w:sdtContent>
  </w:sdt>
  <w:p w:rsidR="001D55D6" w:rsidRDefault="001D55D6">
    <w:pPr>
      <w:pStyle w:val="a9"/>
      <w:jc w:val="both"/>
      <w:rPr>
        <w:rFonts w:ascii="Times New Roman" w:hAnsi="Times New Roman" w:cs="Times New Roman"/>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D6" w:rsidRDefault="001D55D6">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55D6" w:rsidRDefault="001D55D6">
                          <w:pPr>
                            <w:pStyle w:val="a9"/>
                          </w:pPr>
                          <w:r>
                            <w:rPr>
                              <w:rFonts w:hint="eastAsia"/>
                            </w:rPr>
                            <w:fldChar w:fldCharType="begin"/>
                          </w:r>
                          <w:r>
                            <w:rPr>
                              <w:rFonts w:hint="eastAsia"/>
                            </w:rPr>
                            <w:instrText xml:space="preserve"> PAGE  \* MERGEFORMAT </w:instrText>
                          </w:r>
                          <w:r>
                            <w:rPr>
                              <w:rFonts w:hint="eastAsia"/>
                            </w:rPr>
                            <w:fldChar w:fldCharType="separate"/>
                          </w:r>
                          <w:r w:rsidR="00A8472A">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2"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D55D6" w:rsidRDefault="001D55D6">
                    <w:pPr>
                      <w:pStyle w:val="a9"/>
                    </w:pPr>
                    <w:r>
                      <w:rPr>
                        <w:rFonts w:hint="eastAsia"/>
                      </w:rPr>
                      <w:fldChar w:fldCharType="begin"/>
                    </w:r>
                    <w:r>
                      <w:rPr>
                        <w:rFonts w:hint="eastAsia"/>
                      </w:rPr>
                      <w:instrText xml:space="preserve"> PAGE  \* MERGEFORMAT </w:instrText>
                    </w:r>
                    <w:r>
                      <w:rPr>
                        <w:rFonts w:hint="eastAsia"/>
                      </w:rPr>
                      <w:fldChar w:fldCharType="separate"/>
                    </w:r>
                    <w:r w:rsidR="00A8472A">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64" w:rsidRDefault="000B5564">
      <w:r>
        <w:separator/>
      </w:r>
    </w:p>
  </w:footnote>
  <w:footnote w:type="continuationSeparator" w:id="0">
    <w:p w:rsidR="000B5564" w:rsidRDefault="000B5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D6" w:rsidRDefault="001D55D6">
    <w:pPr>
      <w:pStyle w:val="af6"/>
      <w:framePr w:w="0" w:hRule="auto" w:wrap="auto" w:vAnchor="margin" w:hAnchor="text" w:yAlign="inline"/>
      <w:ind w:right="210"/>
      <w:jc w:val="both"/>
    </w:pPr>
  </w:p>
  <w:p w:rsidR="001D55D6" w:rsidRDefault="001D55D6">
    <w:pPr>
      <w:pStyle w:val="af6"/>
      <w:framePr w:w="0" w:hRule="auto" w:wrap="auto" w:vAnchor="margin" w:hAnchor="text" w:yAlign="inline"/>
      <w:ind w:right="210" w:firstLineChars="100" w:firstLine="210"/>
      <w:jc w:val="both"/>
    </w:pPr>
    <w:r>
      <w:rPr>
        <w:rFonts w:hint="eastAsia"/>
      </w:rPr>
      <w:t>T</w:t>
    </w:r>
    <w:r>
      <w:t>/</w:t>
    </w:r>
    <w:r>
      <w:rPr>
        <w:rFonts w:hint="eastAsia"/>
      </w:rPr>
      <w:t>CCIASC</w:t>
    </w:r>
    <w:r>
      <w:t xml:space="preserve"> </w:t>
    </w:r>
    <w:r>
      <w:rPr>
        <w:rFonts w:hint="eastAsia"/>
      </w:rPr>
      <w:t>0002-20</w:t>
    </w:r>
    <w:r>
      <w:t>2</w:t>
    </w:r>
    <w:r>
      <w:rPr>
        <w:rFonts w:hint="eastAsia"/>
      </w:rPr>
      <w:t>2</w:t>
    </w:r>
  </w:p>
  <w:p w:rsidR="001D55D6" w:rsidRDefault="001D55D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D6" w:rsidRDefault="001D55D6">
    <w:pPr>
      <w:pStyle w:val="af6"/>
      <w:framePr w:w="0" w:hRule="auto" w:wrap="auto" w:vAnchor="margin" w:hAnchor="text" w:yAlign="inline"/>
      <w:ind w:right="210"/>
    </w:pPr>
    <w:r>
      <w:rPr>
        <w:rFonts w:hint="eastAsia"/>
      </w:rPr>
      <w:t xml:space="preserve">                                                                           </w:t>
    </w:r>
  </w:p>
  <w:p w:rsidR="001D55D6" w:rsidRDefault="001D55D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D6" w:rsidRDefault="001D55D6">
    <w:pPr>
      <w:pStyle w:val="af6"/>
      <w:framePr w:w="0" w:hRule="auto" w:wrap="auto" w:vAnchor="margin" w:hAnchor="text" w:yAlign="inline"/>
      <w:ind w:right="210"/>
    </w:pPr>
    <w:r>
      <w:rPr>
        <w:rFonts w:hint="eastAsia"/>
      </w:rPr>
      <w:t xml:space="preserve">                                                                           T</w:t>
    </w:r>
    <w:r>
      <w:t>/</w:t>
    </w:r>
    <w:r>
      <w:rPr>
        <w:rFonts w:hint="eastAsia"/>
      </w:rPr>
      <w:t>CCIASC</w:t>
    </w:r>
    <w:r>
      <w:t xml:space="preserve"> </w:t>
    </w:r>
    <w:r>
      <w:rPr>
        <w:rFonts w:hint="eastAsia"/>
      </w:rPr>
      <w:t>0002-20</w:t>
    </w:r>
    <w:r>
      <w:t>2</w:t>
    </w:r>
    <w:r>
      <w:rPr>
        <w:rFonts w:hint="eastAsia"/>
      </w:rPr>
      <w:t>2</w:t>
    </w:r>
  </w:p>
  <w:p w:rsidR="001D55D6" w:rsidRDefault="001D55D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8F71EF"/>
    <w:multiLevelType w:val="singleLevel"/>
    <w:tmpl w:val="D08F71EF"/>
    <w:lvl w:ilvl="0">
      <w:start w:val="1"/>
      <w:numFmt w:val="lowerLetter"/>
      <w:suff w:val="space"/>
      <w:lvlText w:val="%1）"/>
      <w:lvlJc w:val="left"/>
    </w:lvl>
  </w:abstractNum>
  <w:abstractNum w:abstractNumId="1">
    <w:nsid w:val="00B2635D"/>
    <w:multiLevelType w:val="multilevel"/>
    <w:tmpl w:val="00B2635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1693725"/>
    <w:multiLevelType w:val="multilevel"/>
    <w:tmpl w:val="01693725"/>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4C472DB"/>
    <w:multiLevelType w:val="multilevel"/>
    <w:tmpl w:val="04C472DB"/>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0D85499B"/>
    <w:multiLevelType w:val="multilevel"/>
    <w:tmpl w:val="0D85499B"/>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12D5334D"/>
    <w:multiLevelType w:val="multilevel"/>
    <w:tmpl w:val="12D5334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78464FB"/>
    <w:multiLevelType w:val="multilevel"/>
    <w:tmpl w:val="178464FB"/>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195A55B2"/>
    <w:multiLevelType w:val="multilevel"/>
    <w:tmpl w:val="195A55B2"/>
    <w:lvl w:ilvl="0">
      <w:start w:val="1"/>
      <w:numFmt w:val="lowerLetter"/>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B1E754F"/>
    <w:multiLevelType w:val="multilevel"/>
    <w:tmpl w:val="1B1E754F"/>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BF64FF2"/>
    <w:multiLevelType w:val="multilevel"/>
    <w:tmpl w:val="1BF64FF2"/>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0">
    <w:nsid w:val="1CDC5F55"/>
    <w:multiLevelType w:val="multilevel"/>
    <w:tmpl w:val="1CDC5F55"/>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731356A"/>
    <w:multiLevelType w:val="multilevel"/>
    <w:tmpl w:val="2731356A"/>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nsid w:val="27330D2A"/>
    <w:multiLevelType w:val="multilevel"/>
    <w:tmpl w:val="27330D2A"/>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A0B3380"/>
    <w:multiLevelType w:val="multilevel"/>
    <w:tmpl w:val="2A0B338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E7151EA"/>
    <w:multiLevelType w:val="multilevel"/>
    <w:tmpl w:val="2E7151EA"/>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5">
    <w:nsid w:val="2F202A96"/>
    <w:multiLevelType w:val="multilevel"/>
    <w:tmpl w:val="2F202A96"/>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2F3F512D"/>
    <w:multiLevelType w:val="multilevel"/>
    <w:tmpl w:val="2F3F512D"/>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319B315A"/>
    <w:multiLevelType w:val="multilevel"/>
    <w:tmpl w:val="319B315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9134702"/>
    <w:multiLevelType w:val="multilevel"/>
    <w:tmpl w:val="39134702"/>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39727DF6"/>
    <w:multiLevelType w:val="multilevel"/>
    <w:tmpl w:val="39727DF6"/>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CA426AD"/>
    <w:multiLevelType w:val="multilevel"/>
    <w:tmpl w:val="3CA426A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CC7520C"/>
    <w:multiLevelType w:val="multilevel"/>
    <w:tmpl w:val="3CC7520C"/>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2">
    <w:nsid w:val="43026954"/>
    <w:multiLevelType w:val="multilevel"/>
    <w:tmpl w:val="4302695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4769518E"/>
    <w:multiLevelType w:val="singleLevel"/>
    <w:tmpl w:val="4769518E"/>
    <w:lvl w:ilvl="0">
      <w:start w:val="1"/>
      <w:numFmt w:val="lowerLetter"/>
      <w:suff w:val="space"/>
      <w:lvlText w:val="%1)"/>
      <w:lvlJc w:val="left"/>
    </w:lvl>
  </w:abstractNum>
  <w:abstractNum w:abstractNumId="24">
    <w:nsid w:val="47B642F4"/>
    <w:multiLevelType w:val="multilevel"/>
    <w:tmpl w:val="47B642F4"/>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484BB6B9"/>
    <w:multiLevelType w:val="singleLevel"/>
    <w:tmpl w:val="484BB6B9"/>
    <w:lvl w:ilvl="0">
      <w:start w:val="1"/>
      <w:numFmt w:val="lowerLetter"/>
      <w:suff w:val="space"/>
      <w:lvlText w:val="%1)"/>
      <w:lvlJc w:val="left"/>
    </w:lvl>
  </w:abstractNum>
  <w:abstractNum w:abstractNumId="26">
    <w:nsid w:val="50E11DD4"/>
    <w:multiLevelType w:val="multilevel"/>
    <w:tmpl w:val="50E11DD4"/>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nsid w:val="55CF1B15"/>
    <w:multiLevelType w:val="multilevel"/>
    <w:tmpl w:val="55CF1B15"/>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nsid w:val="58895645"/>
    <w:multiLevelType w:val="multilevel"/>
    <w:tmpl w:val="58895645"/>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9">
    <w:nsid w:val="5BE239F9"/>
    <w:multiLevelType w:val="multilevel"/>
    <w:tmpl w:val="5BE239F9"/>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625514ED"/>
    <w:multiLevelType w:val="multilevel"/>
    <w:tmpl w:val="625514ED"/>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7E21DED"/>
    <w:multiLevelType w:val="multilevel"/>
    <w:tmpl w:val="67E21DED"/>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6C2169B7"/>
    <w:multiLevelType w:val="multilevel"/>
    <w:tmpl w:val="6C2169B7"/>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3">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420" w:firstLine="0"/>
      </w:pPr>
      <w:rPr>
        <w:rFonts w:ascii="黑体" w:eastAsia="黑体" w:hAnsi="Times New Roman" w:hint="eastAsia"/>
        <w:b w:val="0"/>
        <w:i w:val="0"/>
        <w:sz w:val="21"/>
      </w:rPr>
    </w:lvl>
    <w:lvl w:ilvl="2">
      <w:start w:val="1"/>
      <w:numFmt w:val="decimal"/>
      <w:pStyle w:val="a1"/>
      <w:suff w:val="nothing"/>
      <w:lvlText w:val="%1%2.%3　"/>
      <w:lvlJc w:val="left"/>
      <w:pPr>
        <w:ind w:left="1276" w:firstLine="0"/>
      </w:pPr>
      <w:rPr>
        <w:rFonts w:ascii="黑体" w:eastAsia="黑体" w:hAnsi="Times New Roman" w:hint="eastAsia"/>
        <w:b w:val="0"/>
        <w:i w:val="0"/>
        <w:sz w:val="21"/>
      </w:rPr>
    </w:lvl>
    <w:lvl w:ilvl="3">
      <w:start w:val="1"/>
      <w:numFmt w:val="decimal"/>
      <w:pStyle w:val="a2"/>
      <w:suff w:val="nothing"/>
      <w:lvlText w:val="%1%2.%3.%4　"/>
      <w:lvlJc w:val="left"/>
      <w:pPr>
        <w:ind w:left="5245" w:firstLine="0"/>
      </w:pPr>
      <w:rPr>
        <w:rFonts w:ascii="黑体" w:eastAsia="黑体" w:hAnsi="宋体"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4">
      <w:start w:val="1"/>
      <w:numFmt w:val="decimal"/>
      <w:suff w:val="nothing"/>
      <w:lvlText w:val="%1%2.%3.%4.%5　"/>
      <w:lvlJc w:val="left"/>
      <w:pPr>
        <w:ind w:left="63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nsid w:val="71936862"/>
    <w:multiLevelType w:val="multilevel"/>
    <w:tmpl w:val="71936862"/>
    <w:lvl w:ilvl="0">
      <w:start w:val="1"/>
      <w:numFmt w:val="lowerLetter"/>
      <w:lvlText w:val="%1."/>
      <w:lvlJc w:val="left"/>
      <w:pPr>
        <w:ind w:left="425" w:hanging="425"/>
      </w:pPr>
      <w:rPr>
        <w:rFonts w:hint="default"/>
      </w:rPr>
    </w:lvl>
    <w:lvl w:ilvl="1">
      <w:start w:val="1"/>
      <w:numFmt w:val="upp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5">
    <w:nsid w:val="75797A18"/>
    <w:multiLevelType w:val="multilevel"/>
    <w:tmpl w:val="75797A18"/>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6">
    <w:nsid w:val="76654DFF"/>
    <w:multiLevelType w:val="multilevel"/>
    <w:tmpl w:val="76654DFF"/>
    <w:lvl w:ilvl="0">
      <w:start w:val="1"/>
      <w:numFmt w:val="upp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725106E"/>
    <w:multiLevelType w:val="multilevel"/>
    <w:tmpl w:val="7725106E"/>
    <w:lvl w:ilvl="0">
      <w:start w:val="1"/>
      <w:numFmt w:val="upp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8477DB3"/>
    <w:multiLevelType w:val="multilevel"/>
    <w:tmpl w:val="78477DB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7A0613D2"/>
    <w:multiLevelType w:val="multilevel"/>
    <w:tmpl w:val="7A0613D2"/>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0">
    <w:nsid w:val="7BDD1322"/>
    <w:multiLevelType w:val="multilevel"/>
    <w:tmpl w:val="7BDD1322"/>
    <w:lvl w:ilvl="0">
      <w:start w:val="1"/>
      <w:numFmt w:val="decimal"/>
      <w:pStyle w:val="1"/>
      <w:lvlText w:val="%1"/>
      <w:lvlJc w:val="left"/>
      <w:pPr>
        <w:ind w:left="420" w:hanging="420"/>
      </w:pPr>
      <w:rPr>
        <w:rFonts w:hint="eastAsia"/>
      </w:rPr>
    </w:lvl>
    <w:lvl w:ilvl="1">
      <w:start w:val="3"/>
      <w:numFmt w:val="decimal"/>
      <w:isLgl/>
      <w:lvlText w:val="%1.%2"/>
      <w:lvlJc w:val="left"/>
      <w:pPr>
        <w:ind w:left="840" w:hanging="63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480" w:hanging="1800"/>
      </w:pPr>
      <w:rPr>
        <w:rFonts w:hint="default"/>
      </w:rPr>
    </w:lvl>
  </w:abstractNum>
  <w:abstractNum w:abstractNumId="41">
    <w:nsid w:val="7D71310D"/>
    <w:multiLevelType w:val="multilevel"/>
    <w:tmpl w:val="7D71310D"/>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2">
    <w:nsid w:val="7E0B3CC9"/>
    <w:multiLevelType w:val="multilevel"/>
    <w:tmpl w:val="7E0B3CC9"/>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40"/>
  </w:num>
  <w:num w:numId="2">
    <w:abstractNumId w:val="33"/>
  </w:num>
  <w:num w:numId="3">
    <w:abstractNumId w:val="22"/>
  </w:num>
  <w:num w:numId="4">
    <w:abstractNumId w:val="16"/>
  </w:num>
  <w:num w:numId="5">
    <w:abstractNumId w:val="18"/>
  </w:num>
  <w:num w:numId="6">
    <w:abstractNumId w:val="38"/>
  </w:num>
  <w:num w:numId="7">
    <w:abstractNumId w:val="31"/>
  </w:num>
  <w:num w:numId="8">
    <w:abstractNumId w:val="12"/>
  </w:num>
  <w:num w:numId="9">
    <w:abstractNumId w:val="15"/>
  </w:num>
  <w:num w:numId="10">
    <w:abstractNumId w:val="17"/>
  </w:num>
  <w:num w:numId="11">
    <w:abstractNumId w:val="29"/>
  </w:num>
  <w:num w:numId="12">
    <w:abstractNumId w:val="27"/>
  </w:num>
  <w:num w:numId="13">
    <w:abstractNumId w:val="1"/>
  </w:num>
  <w:num w:numId="14">
    <w:abstractNumId w:val="36"/>
  </w:num>
  <w:num w:numId="15">
    <w:abstractNumId w:val="37"/>
  </w:num>
  <w:num w:numId="16">
    <w:abstractNumId w:val="7"/>
  </w:num>
  <w:num w:numId="17">
    <w:abstractNumId w:val="5"/>
  </w:num>
  <w:num w:numId="18">
    <w:abstractNumId w:val="13"/>
  </w:num>
  <w:num w:numId="19">
    <w:abstractNumId w:val="19"/>
  </w:num>
  <w:num w:numId="20">
    <w:abstractNumId w:val="35"/>
  </w:num>
  <w:num w:numId="21">
    <w:abstractNumId w:val="2"/>
  </w:num>
  <w:num w:numId="22">
    <w:abstractNumId w:val="4"/>
  </w:num>
  <w:num w:numId="23">
    <w:abstractNumId w:val="20"/>
  </w:num>
  <w:num w:numId="24">
    <w:abstractNumId w:val="28"/>
  </w:num>
  <w:num w:numId="25">
    <w:abstractNumId w:val="21"/>
  </w:num>
  <w:num w:numId="26">
    <w:abstractNumId w:val="14"/>
  </w:num>
  <w:num w:numId="27">
    <w:abstractNumId w:val="11"/>
  </w:num>
  <w:num w:numId="28">
    <w:abstractNumId w:val="9"/>
  </w:num>
  <w:num w:numId="29">
    <w:abstractNumId w:val="24"/>
  </w:num>
  <w:num w:numId="30">
    <w:abstractNumId w:val="6"/>
  </w:num>
  <w:num w:numId="31">
    <w:abstractNumId w:val="39"/>
  </w:num>
  <w:num w:numId="32">
    <w:abstractNumId w:val="41"/>
  </w:num>
  <w:num w:numId="33">
    <w:abstractNumId w:val="32"/>
  </w:num>
  <w:num w:numId="34">
    <w:abstractNumId w:val="3"/>
  </w:num>
  <w:num w:numId="35">
    <w:abstractNumId w:val="42"/>
  </w:num>
  <w:num w:numId="36">
    <w:abstractNumId w:val="26"/>
  </w:num>
  <w:num w:numId="37">
    <w:abstractNumId w:val="34"/>
  </w:num>
  <w:num w:numId="38">
    <w:abstractNumId w:val="8"/>
  </w:num>
  <w:num w:numId="39">
    <w:abstractNumId w:val="30"/>
  </w:num>
  <w:num w:numId="40">
    <w:abstractNumId w:val="10"/>
  </w:num>
  <w:num w:numId="41">
    <w:abstractNumId w:val="25"/>
  </w:num>
  <w:num w:numId="42">
    <w:abstractNumId w:val="23"/>
  </w:num>
  <w:num w:numId="4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QRliku">
    <w15:presenceInfo w15:providerId="WPS Office" w15:userId="4095909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59"/>
    <w:rsid w:val="00012368"/>
    <w:rsid w:val="00084247"/>
    <w:rsid w:val="00084D5C"/>
    <w:rsid w:val="00097069"/>
    <w:rsid w:val="000B5564"/>
    <w:rsid w:val="000E03B1"/>
    <w:rsid w:val="000E5024"/>
    <w:rsid w:val="00107A58"/>
    <w:rsid w:val="001211E1"/>
    <w:rsid w:val="0012455A"/>
    <w:rsid w:val="00125FBF"/>
    <w:rsid w:val="00153159"/>
    <w:rsid w:val="00177973"/>
    <w:rsid w:val="001A30BA"/>
    <w:rsid w:val="001B1500"/>
    <w:rsid w:val="001B4D48"/>
    <w:rsid w:val="001C3820"/>
    <w:rsid w:val="001D55D6"/>
    <w:rsid w:val="001D6B15"/>
    <w:rsid w:val="001E73E5"/>
    <w:rsid w:val="001F6C1D"/>
    <w:rsid w:val="002A5A77"/>
    <w:rsid w:val="002A7912"/>
    <w:rsid w:val="002F04DC"/>
    <w:rsid w:val="003016E0"/>
    <w:rsid w:val="003076A8"/>
    <w:rsid w:val="00317151"/>
    <w:rsid w:val="00331803"/>
    <w:rsid w:val="00333885"/>
    <w:rsid w:val="0034787F"/>
    <w:rsid w:val="00363CD8"/>
    <w:rsid w:val="00376DEF"/>
    <w:rsid w:val="00381118"/>
    <w:rsid w:val="00395E8C"/>
    <w:rsid w:val="003A4D63"/>
    <w:rsid w:val="00401D1C"/>
    <w:rsid w:val="004237B2"/>
    <w:rsid w:val="00430CC5"/>
    <w:rsid w:val="004361CD"/>
    <w:rsid w:val="00441CD5"/>
    <w:rsid w:val="00445135"/>
    <w:rsid w:val="00450E56"/>
    <w:rsid w:val="00470BAF"/>
    <w:rsid w:val="0048037D"/>
    <w:rsid w:val="004C609F"/>
    <w:rsid w:val="004F029F"/>
    <w:rsid w:val="00501FCB"/>
    <w:rsid w:val="00502C94"/>
    <w:rsid w:val="0050325D"/>
    <w:rsid w:val="00505AE8"/>
    <w:rsid w:val="00522FA6"/>
    <w:rsid w:val="00537517"/>
    <w:rsid w:val="00593648"/>
    <w:rsid w:val="005B1537"/>
    <w:rsid w:val="00616439"/>
    <w:rsid w:val="00631237"/>
    <w:rsid w:val="0063798E"/>
    <w:rsid w:val="00694894"/>
    <w:rsid w:val="006D1221"/>
    <w:rsid w:val="006E0BAB"/>
    <w:rsid w:val="006E1706"/>
    <w:rsid w:val="00732513"/>
    <w:rsid w:val="00746965"/>
    <w:rsid w:val="00765811"/>
    <w:rsid w:val="00791D6F"/>
    <w:rsid w:val="00793579"/>
    <w:rsid w:val="007D5130"/>
    <w:rsid w:val="00820DBD"/>
    <w:rsid w:val="00835219"/>
    <w:rsid w:val="00842ED8"/>
    <w:rsid w:val="00852ECC"/>
    <w:rsid w:val="00876289"/>
    <w:rsid w:val="00880EFB"/>
    <w:rsid w:val="008E3FFD"/>
    <w:rsid w:val="008F300D"/>
    <w:rsid w:val="008F3019"/>
    <w:rsid w:val="00935445"/>
    <w:rsid w:val="00941767"/>
    <w:rsid w:val="009422EC"/>
    <w:rsid w:val="00943A22"/>
    <w:rsid w:val="009468D1"/>
    <w:rsid w:val="00974A31"/>
    <w:rsid w:val="00992588"/>
    <w:rsid w:val="009C12E2"/>
    <w:rsid w:val="009C2F63"/>
    <w:rsid w:val="009D53C9"/>
    <w:rsid w:val="009E7A59"/>
    <w:rsid w:val="009F7D4C"/>
    <w:rsid w:val="00A0615E"/>
    <w:rsid w:val="00A14942"/>
    <w:rsid w:val="00A352AD"/>
    <w:rsid w:val="00A363FB"/>
    <w:rsid w:val="00A73D18"/>
    <w:rsid w:val="00A8472A"/>
    <w:rsid w:val="00A9337E"/>
    <w:rsid w:val="00AD0C8B"/>
    <w:rsid w:val="00B16F99"/>
    <w:rsid w:val="00B20E8D"/>
    <w:rsid w:val="00B246F6"/>
    <w:rsid w:val="00B447FD"/>
    <w:rsid w:val="00B655C7"/>
    <w:rsid w:val="00BA2A61"/>
    <w:rsid w:val="00BE3637"/>
    <w:rsid w:val="00BF7607"/>
    <w:rsid w:val="00C3385E"/>
    <w:rsid w:val="00CA7180"/>
    <w:rsid w:val="00CB48A0"/>
    <w:rsid w:val="00CB4E6A"/>
    <w:rsid w:val="00CD4095"/>
    <w:rsid w:val="00D30EA9"/>
    <w:rsid w:val="00D47F1C"/>
    <w:rsid w:val="00D538D6"/>
    <w:rsid w:val="00E1561C"/>
    <w:rsid w:val="00E33B14"/>
    <w:rsid w:val="00E669F6"/>
    <w:rsid w:val="00E769EE"/>
    <w:rsid w:val="00E836D0"/>
    <w:rsid w:val="00EB562D"/>
    <w:rsid w:val="00EB5677"/>
    <w:rsid w:val="00EC69E4"/>
    <w:rsid w:val="00EE003D"/>
    <w:rsid w:val="00EE2C5E"/>
    <w:rsid w:val="00EE7254"/>
    <w:rsid w:val="00EE7B14"/>
    <w:rsid w:val="00F14B0F"/>
    <w:rsid w:val="00F27EC7"/>
    <w:rsid w:val="00F40D6A"/>
    <w:rsid w:val="00F635BD"/>
    <w:rsid w:val="00FB2036"/>
    <w:rsid w:val="00FD21D2"/>
    <w:rsid w:val="00FF3D9A"/>
    <w:rsid w:val="00FF756F"/>
    <w:rsid w:val="01224120"/>
    <w:rsid w:val="013A6DC9"/>
    <w:rsid w:val="01832C85"/>
    <w:rsid w:val="01853CDE"/>
    <w:rsid w:val="01B421A1"/>
    <w:rsid w:val="02127596"/>
    <w:rsid w:val="023D7671"/>
    <w:rsid w:val="02EC1E01"/>
    <w:rsid w:val="042F66BB"/>
    <w:rsid w:val="048E4491"/>
    <w:rsid w:val="04DD0DB1"/>
    <w:rsid w:val="052E4285"/>
    <w:rsid w:val="05536890"/>
    <w:rsid w:val="05F255D6"/>
    <w:rsid w:val="06160E62"/>
    <w:rsid w:val="06241AD6"/>
    <w:rsid w:val="06296EEA"/>
    <w:rsid w:val="06801F76"/>
    <w:rsid w:val="068F379B"/>
    <w:rsid w:val="06DE1B4D"/>
    <w:rsid w:val="07000FAF"/>
    <w:rsid w:val="070F0D79"/>
    <w:rsid w:val="074A4931"/>
    <w:rsid w:val="077C6016"/>
    <w:rsid w:val="080831C8"/>
    <w:rsid w:val="08211FDE"/>
    <w:rsid w:val="08466967"/>
    <w:rsid w:val="088D3563"/>
    <w:rsid w:val="09224C79"/>
    <w:rsid w:val="094D084E"/>
    <w:rsid w:val="094E1BBB"/>
    <w:rsid w:val="09803636"/>
    <w:rsid w:val="0AAD65B5"/>
    <w:rsid w:val="0B012CA3"/>
    <w:rsid w:val="0B207368"/>
    <w:rsid w:val="0B9E4E74"/>
    <w:rsid w:val="0BB37325"/>
    <w:rsid w:val="0BCD3AFB"/>
    <w:rsid w:val="0C43055C"/>
    <w:rsid w:val="0C4953C2"/>
    <w:rsid w:val="0C87719A"/>
    <w:rsid w:val="0CE47048"/>
    <w:rsid w:val="0CE67F67"/>
    <w:rsid w:val="0D1A42DB"/>
    <w:rsid w:val="0E1E6002"/>
    <w:rsid w:val="0E7D0896"/>
    <w:rsid w:val="0E961E68"/>
    <w:rsid w:val="0EB17F2B"/>
    <w:rsid w:val="0EB22A76"/>
    <w:rsid w:val="0F041A6F"/>
    <w:rsid w:val="0F0C1013"/>
    <w:rsid w:val="0F84290A"/>
    <w:rsid w:val="109F44FC"/>
    <w:rsid w:val="10B959D8"/>
    <w:rsid w:val="11330D3F"/>
    <w:rsid w:val="115C745E"/>
    <w:rsid w:val="117F29D4"/>
    <w:rsid w:val="11EC7464"/>
    <w:rsid w:val="12152B5E"/>
    <w:rsid w:val="126D514E"/>
    <w:rsid w:val="129353B6"/>
    <w:rsid w:val="129D7C22"/>
    <w:rsid w:val="12D2713B"/>
    <w:rsid w:val="131B02C6"/>
    <w:rsid w:val="13851A8F"/>
    <w:rsid w:val="138F74B3"/>
    <w:rsid w:val="13A65664"/>
    <w:rsid w:val="13B723DD"/>
    <w:rsid w:val="13C710CD"/>
    <w:rsid w:val="13ED0CE3"/>
    <w:rsid w:val="14161BF5"/>
    <w:rsid w:val="14224220"/>
    <w:rsid w:val="1466309F"/>
    <w:rsid w:val="14774607"/>
    <w:rsid w:val="14797925"/>
    <w:rsid w:val="14A522C0"/>
    <w:rsid w:val="14C87A58"/>
    <w:rsid w:val="14EF6BCE"/>
    <w:rsid w:val="150B29ED"/>
    <w:rsid w:val="15200A3E"/>
    <w:rsid w:val="15805D7C"/>
    <w:rsid w:val="15A40E15"/>
    <w:rsid w:val="15B424D5"/>
    <w:rsid w:val="160D41EB"/>
    <w:rsid w:val="16325734"/>
    <w:rsid w:val="168D5BCF"/>
    <w:rsid w:val="169A0132"/>
    <w:rsid w:val="17B612A9"/>
    <w:rsid w:val="17B77351"/>
    <w:rsid w:val="17E37DDF"/>
    <w:rsid w:val="181E1D3D"/>
    <w:rsid w:val="18247DB8"/>
    <w:rsid w:val="183623C7"/>
    <w:rsid w:val="183E3EA9"/>
    <w:rsid w:val="185C7C3E"/>
    <w:rsid w:val="18786C68"/>
    <w:rsid w:val="188842F9"/>
    <w:rsid w:val="188A1F7D"/>
    <w:rsid w:val="18E90720"/>
    <w:rsid w:val="19126505"/>
    <w:rsid w:val="19153F4C"/>
    <w:rsid w:val="19777CFD"/>
    <w:rsid w:val="19E475D0"/>
    <w:rsid w:val="1B0C7174"/>
    <w:rsid w:val="1B3654C2"/>
    <w:rsid w:val="1B4E1EB6"/>
    <w:rsid w:val="1B9C2B60"/>
    <w:rsid w:val="1BF410E4"/>
    <w:rsid w:val="1C14798B"/>
    <w:rsid w:val="1C16593E"/>
    <w:rsid w:val="1C243C63"/>
    <w:rsid w:val="1C62600E"/>
    <w:rsid w:val="1C681493"/>
    <w:rsid w:val="1C6D742B"/>
    <w:rsid w:val="1C9E0A01"/>
    <w:rsid w:val="1CE77657"/>
    <w:rsid w:val="1D1F71AD"/>
    <w:rsid w:val="1D3E72AB"/>
    <w:rsid w:val="1DBE0187"/>
    <w:rsid w:val="1DEA63FF"/>
    <w:rsid w:val="1E442EB2"/>
    <w:rsid w:val="1E621CF4"/>
    <w:rsid w:val="1E741EB1"/>
    <w:rsid w:val="1E821608"/>
    <w:rsid w:val="1EAE7A13"/>
    <w:rsid w:val="1EC43268"/>
    <w:rsid w:val="1EEE5907"/>
    <w:rsid w:val="1F380583"/>
    <w:rsid w:val="1F50709F"/>
    <w:rsid w:val="1F7E296B"/>
    <w:rsid w:val="1F9A71D5"/>
    <w:rsid w:val="1FE4390F"/>
    <w:rsid w:val="21172237"/>
    <w:rsid w:val="2132412A"/>
    <w:rsid w:val="214456C4"/>
    <w:rsid w:val="21AE3214"/>
    <w:rsid w:val="21F6712F"/>
    <w:rsid w:val="22A12FD5"/>
    <w:rsid w:val="22A455AD"/>
    <w:rsid w:val="230D76F7"/>
    <w:rsid w:val="236255A4"/>
    <w:rsid w:val="23B72686"/>
    <w:rsid w:val="23CD7601"/>
    <w:rsid w:val="23CE4B99"/>
    <w:rsid w:val="245B59E0"/>
    <w:rsid w:val="2475124C"/>
    <w:rsid w:val="24FD0EA3"/>
    <w:rsid w:val="25791820"/>
    <w:rsid w:val="26C7051E"/>
    <w:rsid w:val="27D464FD"/>
    <w:rsid w:val="27DF67B2"/>
    <w:rsid w:val="27EA509F"/>
    <w:rsid w:val="281F21DA"/>
    <w:rsid w:val="284A5AC0"/>
    <w:rsid w:val="28520FBF"/>
    <w:rsid w:val="285962CF"/>
    <w:rsid w:val="2866315F"/>
    <w:rsid w:val="28A72112"/>
    <w:rsid w:val="29181AA4"/>
    <w:rsid w:val="291F3686"/>
    <w:rsid w:val="2965626C"/>
    <w:rsid w:val="29F2118B"/>
    <w:rsid w:val="2A014D89"/>
    <w:rsid w:val="2A696D5D"/>
    <w:rsid w:val="2AC11BE5"/>
    <w:rsid w:val="2B2F32A7"/>
    <w:rsid w:val="2B8B5A0C"/>
    <w:rsid w:val="2B9D1679"/>
    <w:rsid w:val="2C0A31E6"/>
    <w:rsid w:val="2C6216A9"/>
    <w:rsid w:val="2C7D2B2A"/>
    <w:rsid w:val="2C9270C4"/>
    <w:rsid w:val="2CC23666"/>
    <w:rsid w:val="2CCE6051"/>
    <w:rsid w:val="2D3D6F11"/>
    <w:rsid w:val="2D51435A"/>
    <w:rsid w:val="2D744553"/>
    <w:rsid w:val="2E0E2EB9"/>
    <w:rsid w:val="2E1E494C"/>
    <w:rsid w:val="2EF4744B"/>
    <w:rsid w:val="2F2E5B93"/>
    <w:rsid w:val="2FA5168D"/>
    <w:rsid w:val="2FE84CBC"/>
    <w:rsid w:val="30BD63C4"/>
    <w:rsid w:val="30C5485A"/>
    <w:rsid w:val="30F14AD5"/>
    <w:rsid w:val="31205320"/>
    <w:rsid w:val="314974CF"/>
    <w:rsid w:val="315C2EB9"/>
    <w:rsid w:val="324D45E0"/>
    <w:rsid w:val="3324481C"/>
    <w:rsid w:val="33DF0005"/>
    <w:rsid w:val="3416231C"/>
    <w:rsid w:val="34467BDE"/>
    <w:rsid w:val="34C11B14"/>
    <w:rsid w:val="34DD0678"/>
    <w:rsid w:val="34E04F1A"/>
    <w:rsid w:val="35903569"/>
    <w:rsid w:val="35C313C2"/>
    <w:rsid w:val="361A3A1F"/>
    <w:rsid w:val="36B5177E"/>
    <w:rsid w:val="36BC29F2"/>
    <w:rsid w:val="36C657A5"/>
    <w:rsid w:val="36D10519"/>
    <w:rsid w:val="37767816"/>
    <w:rsid w:val="377917FE"/>
    <w:rsid w:val="37CD5D92"/>
    <w:rsid w:val="37FE54F1"/>
    <w:rsid w:val="38A232C6"/>
    <w:rsid w:val="38B22D42"/>
    <w:rsid w:val="38E3550F"/>
    <w:rsid w:val="39A86C05"/>
    <w:rsid w:val="39D9055E"/>
    <w:rsid w:val="3A4E119D"/>
    <w:rsid w:val="3A725854"/>
    <w:rsid w:val="3A974D3D"/>
    <w:rsid w:val="3AAF2EFE"/>
    <w:rsid w:val="3ADC1B69"/>
    <w:rsid w:val="3B063BAB"/>
    <w:rsid w:val="3B0D298D"/>
    <w:rsid w:val="3B130438"/>
    <w:rsid w:val="3B24186E"/>
    <w:rsid w:val="3B833BE1"/>
    <w:rsid w:val="3B9259A0"/>
    <w:rsid w:val="3C8F646A"/>
    <w:rsid w:val="3C9A3F89"/>
    <w:rsid w:val="3D1E02CA"/>
    <w:rsid w:val="3D293C60"/>
    <w:rsid w:val="3D4B5E39"/>
    <w:rsid w:val="3DCD76DC"/>
    <w:rsid w:val="3DF364C5"/>
    <w:rsid w:val="3E595F24"/>
    <w:rsid w:val="3F163EC3"/>
    <w:rsid w:val="3F233DB7"/>
    <w:rsid w:val="3F2E1833"/>
    <w:rsid w:val="3FC37A5C"/>
    <w:rsid w:val="3FD56D16"/>
    <w:rsid w:val="40B3611C"/>
    <w:rsid w:val="416778F2"/>
    <w:rsid w:val="418B62F1"/>
    <w:rsid w:val="41975627"/>
    <w:rsid w:val="419C587C"/>
    <w:rsid w:val="41A33FE2"/>
    <w:rsid w:val="42210A63"/>
    <w:rsid w:val="425E1FF8"/>
    <w:rsid w:val="42775BE3"/>
    <w:rsid w:val="427A7D7F"/>
    <w:rsid w:val="42981704"/>
    <w:rsid w:val="429E5A47"/>
    <w:rsid w:val="42F12146"/>
    <w:rsid w:val="433D5AF6"/>
    <w:rsid w:val="43C467B9"/>
    <w:rsid w:val="43D02949"/>
    <w:rsid w:val="44101346"/>
    <w:rsid w:val="443D5B08"/>
    <w:rsid w:val="44495058"/>
    <w:rsid w:val="44A23E4A"/>
    <w:rsid w:val="44AD4941"/>
    <w:rsid w:val="44BB2DE7"/>
    <w:rsid w:val="44FD2FD1"/>
    <w:rsid w:val="45234F39"/>
    <w:rsid w:val="45BB74BA"/>
    <w:rsid w:val="46234F2A"/>
    <w:rsid w:val="46431CA6"/>
    <w:rsid w:val="465F3FF2"/>
    <w:rsid w:val="46690D02"/>
    <w:rsid w:val="46A2688B"/>
    <w:rsid w:val="47020720"/>
    <w:rsid w:val="47406957"/>
    <w:rsid w:val="474D0CB1"/>
    <w:rsid w:val="47AF2033"/>
    <w:rsid w:val="4855409F"/>
    <w:rsid w:val="49023521"/>
    <w:rsid w:val="499A28A4"/>
    <w:rsid w:val="499B1EEA"/>
    <w:rsid w:val="499E4A12"/>
    <w:rsid w:val="49EA18E4"/>
    <w:rsid w:val="4AAC3379"/>
    <w:rsid w:val="4B220A73"/>
    <w:rsid w:val="4B224EB7"/>
    <w:rsid w:val="4B683776"/>
    <w:rsid w:val="4B9C2FD5"/>
    <w:rsid w:val="4BB7749E"/>
    <w:rsid w:val="4C3E2066"/>
    <w:rsid w:val="4C524A3A"/>
    <w:rsid w:val="4C790C18"/>
    <w:rsid w:val="4D01239A"/>
    <w:rsid w:val="4D1D6074"/>
    <w:rsid w:val="4D4F6C6A"/>
    <w:rsid w:val="4EC871A4"/>
    <w:rsid w:val="4ED33BEF"/>
    <w:rsid w:val="4F0965BD"/>
    <w:rsid w:val="4F7B5228"/>
    <w:rsid w:val="4FF570B0"/>
    <w:rsid w:val="50405FC3"/>
    <w:rsid w:val="50842A2E"/>
    <w:rsid w:val="508D199B"/>
    <w:rsid w:val="5113471A"/>
    <w:rsid w:val="51426B53"/>
    <w:rsid w:val="51742AB6"/>
    <w:rsid w:val="517A4D0E"/>
    <w:rsid w:val="51CE32E2"/>
    <w:rsid w:val="51D237CE"/>
    <w:rsid w:val="52083BFD"/>
    <w:rsid w:val="52500FB2"/>
    <w:rsid w:val="52835C12"/>
    <w:rsid w:val="528A53CE"/>
    <w:rsid w:val="52A87487"/>
    <w:rsid w:val="53590226"/>
    <w:rsid w:val="53606487"/>
    <w:rsid w:val="53CA00B5"/>
    <w:rsid w:val="5417486D"/>
    <w:rsid w:val="542D3ADD"/>
    <w:rsid w:val="544667C6"/>
    <w:rsid w:val="546C1EDC"/>
    <w:rsid w:val="54F817A7"/>
    <w:rsid w:val="54FA146D"/>
    <w:rsid w:val="558454EC"/>
    <w:rsid w:val="55AE1C56"/>
    <w:rsid w:val="55F82337"/>
    <w:rsid w:val="564A59F1"/>
    <w:rsid w:val="57473E5D"/>
    <w:rsid w:val="57AF59A2"/>
    <w:rsid w:val="57EE7457"/>
    <w:rsid w:val="58300F40"/>
    <w:rsid w:val="58687B5F"/>
    <w:rsid w:val="58A625C2"/>
    <w:rsid w:val="596879AD"/>
    <w:rsid w:val="599C46FE"/>
    <w:rsid w:val="59ED4C49"/>
    <w:rsid w:val="5A284D5F"/>
    <w:rsid w:val="5A36740A"/>
    <w:rsid w:val="5A6A0FE9"/>
    <w:rsid w:val="5ADA5C04"/>
    <w:rsid w:val="5B4B4ACC"/>
    <w:rsid w:val="5B55738E"/>
    <w:rsid w:val="5C263209"/>
    <w:rsid w:val="5C6C3A3A"/>
    <w:rsid w:val="5C7F4EAF"/>
    <w:rsid w:val="5C8C425A"/>
    <w:rsid w:val="5D0A6502"/>
    <w:rsid w:val="5D142BCC"/>
    <w:rsid w:val="5D396159"/>
    <w:rsid w:val="5D425250"/>
    <w:rsid w:val="5D440ACA"/>
    <w:rsid w:val="5DE418E7"/>
    <w:rsid w:val="5E3F1B31"/>
    <w:rsid w:val="5E881B15"/>
    <w:rsid w:val="5F24760D"/>
    <w:rsid w:val="5F55298A"/>
    <w:rsid w:val="5F9B30B0"/>
    <w:rsid w:val="5FB74D5A"/>
    <w:rsid w:val="5FCE62CA"/>
    <w:rsid w:val="5FE978C3"/>
    <w:rsid w:val="5FEA5421"/>
    <w:rsid w:val="5FF53F36"/>
    <w:rsid w:val="602477B1"/>
    <w:rsid w:val="604830F9"/>
    <w:rsid w:val="6066359A"/>
    <w:rsid w:val="611125B0"/>
    <w:rsid w:val="61687489"/>
    <w:rsid w:val="61984DBE"/>
    <w:rsid w:val="61BD5834"/>
    <w:rsid w:val="62055CEE"/>
    <w:rsid w:val="62266EFB"/>
    <w:rsid w:val="623848F3"/>
    <w:rsid w:val="62715A07"/>
    <w:rsid w:val="627F3B4C"/>
    <w:rsid w:val="62BB4B7C"/>
    <w:rsid w:val="63BA74CD"/>
    <w:rsid w:val="64257C4E"/>
    <w:rsid w:val="6466227F"/>
    <w:rsid w:val="64A0672C"/>
    <w:rsid w:val="64F43EAE"/>
    <w:rsid w:val="64F52029"/>
    <w:rsid w:val="65297775"/>
    <w:rsid w:val="65385A55"/>
    <w:rsid w:val="65410A67"/>
    <w:rsid w:val="65476584"/>
    <w:rsid w:val="65AE2D32"/>
    <w:rsid w:val="661A0AE9"/>
    <w:rsid w:val="66E93413"/>
    <w:rsid w:val="66ED01B1"/>
    <w:rsid w:val="66F25ED9"/>
    <w:rsid w:val="671475E3"/>
    <w:rsid w:val="67696033"/>
    <w:rsid w:val="677C6265"/>
    <w:rsid w:val="67A62DDA"/>
    <w:rsid w:val="67EF68D2"/>
    <w:rsid w:val="6804221D"/>
    <w:rsid w:val="68A6603B"/>
    <w:rsid w:val="6924612E"/>
    <w:rsid w:val="69314541"/>
    <w:rsid w:val="69411280"/>
    <w:rsid w:val="69821C99"/>
    <w:rsid w:val="699836C7"/>
    <w:rsid w:val="69E72336"/>
    <w:rsid w:val="6A2C2927"/>
    <w:rsid w:val="6AF65CA3"/>
    <w:rsid w:val="6B507BC4"/>
    <w:rsid w:val="6BF92E61"/>
    <w:rsid w:val="6C024100"/>
    <w:rsid w:val="6C0B68B4"/>
    <w:rsid w:val="6C235987"/>
    <w:rsid w:val="6C62452E"/>
    <w:rsid w:val="6CBB5810"/>
    <w:rsid w:val="6CD7144F"/>
    <w:rsid w:val="6CF5152A"/>
    <w:rsid w:val="6D0F1D9F"/>
    <w:rsid w:val="6D48579C"/>
    <w:rsid w:val="6D840345"/>
    <w:rsid w:val="6DA001D3"/>
    <w:rsid w:val="6DB541AF"/>
    <w:rsid w:val="6DBA5556"/>
    <w:rsid w:val="6E2A06E9"/>
    <w:rsid w:val="6E3D0EEA"/>
    <w:rsid w:val="6E3F21C4"/>
    <w:rsid w:val="6E4411C6"/>
    <w:rsid w:val="6E7B3365"/>
    <w:rsid w:val="6E8A031F"/>
    <w:rsid w:val="6E8A76C8"/>
    <w:rsid w:val="6E9E0589"/>
    <w:rsid w:val="6EE5138A"/>
    <w:rsid w:val="6F2A6342"/>
    <w:rsid w:val="6F756B06"/>
    <w:rsid w:val="6F863714"/>
    <w:rsid w:val="6FBD4D17"/>
    <w:rsid w:val="6FE64ED1"/>
    <w:rsid w:val="70530CBA"/>
    <w:rsid w:val="70A43DE2"/>
    <w:rsid w:val="71522226"/>
    <w:rsid w:val="71546911"/>
    <w:rsid w:val="71641078"/>
    <w:rsid w:val="719148A2"/>
    <w:rsid w:val="719C51D7"/>
    <w:rsid w:val="71C07806"/>
    <w:rsid w:val="71CA0B72"/>
    <w:rsid w:val="71F84BA7"/>
    <w:rsid w:val="723F01FD"/>
    <w:rsid w:val="725C0E92"/>
    <w:rsid w:val="72C611D8"/>
    <w:rsid w:val="730B4C9B"/>
    <w:rsid w:val="73273FF1"/>
    <w:rsid w:val="7350461B"/>
    <w:rsid w:val="743B16F3"/>
    <w:rsid w:val="74496580"/>
    <w:rsid w:val="745C4A0D"/>
    <w:rsid w:val="7477783F"/>
    <w:rsid w:val="747B54F7"/>
    <w:rsid w:val="758455BC"/>
    <w:rsid w:val="75D04623"/>
    <w:rsid w:val="76435AF9"/>
    <w:rsid w:val="766A6C0D"/>
    <w:rsid w:val="7685007D"/>
    <w:rsid w:val="76B63604"/>
    <w:rsid w:val="76D2275A"/>
    <w:rsid w:val="77241C00"/>
    <w:rsid w:val="77595E94"/>
    <w:rsid w:val="776B46BA"/>
    <w:rsid w:val="777A4415"/>
    <w:rsid w:val="778535E8"/>
    <w:rsid w:val="77E16AEF"/>
    <w:rsid w:val="77FA3270"/>
    <w:rsid w:val="78460704"/>
    <w:rsid w:val="7862355F"/>
    <w:rsid w:val="78682118"/>
    <w:rsid w:val="78741A30"/>
    <w:rsid w:val="798437DC"/>
    <w:rsid w:val="799075FF"/>
    <w:rsid w:val="79AF33E8"/>
    <w:rsid w:val="79DF4776"/>
    <w:rsid w:val="7A5633A5"/>
    <w:rsid w:val="7A58271A"/>
    <w:rsid w:val="7AA64DC7"/>
    <w:rsid w:val="7AC12C8F"/>
    <w:rsid w:val="7AF04854"/>
    <w:rsid w:val="7B701C3B"/>
    <w:rsid w:val="7C612622"/>
    <w:rsid w:val="7CC52DDF"/>
    <w:rsid w:val="7D1648BD"/>
    <w:rsid w:val="7D5F1D73"/>
    <w:rsid w:val="7E2943C9"/>
    <w:rsid w:val="7E5A531F"/>
    <w:rsid w:val="7E7C5544"/>
    <w:rsid w:val="7EA4301A"/>
    <w:rsid w:val="7F927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3"/>
    <w:next w:val="a3"/>
    <w:qFormat/>
    <w:pPr>
      <w:numPr>
        <w:numId w:val="1"/>
      </w:numPr>
      <w:spacing w:beforeLines="50" w:before="50" w:afterLines="50" w:after="50" w:line="360" w:lineRule="auto"/>
      <w:jc w:val="left"/>
      <w:outlineLvl w:val="0"/>
    </w:pPr>
    <w:rPr>
      <w:rFonts w:ascii="宋体" w:eastAsia="宋体" w:hAnsi="宋体" w:cs="Times New Roman" w:hint="eastAsia"/>
      <w:b/>
      <w:kern w:val="44"/>
      <w:sz w:val="24"/>
    </w:rPr>
  </w:style>
  <w:style w:type="paragraph" w:styleId="2">
    <w:name w:val="heading 2"/>
    <w:basedOn w:val="a3"/>
    <w:next w:val="a3"/>
    <w:link w:val="2Char"/>
    <w:unhideWhenUsed/>
    <w:qFormat/>
    <w:pPr>
      <w:keepNext/>
      <w:keepLines/>
      <w:spacing w:line="360" w:lineRule="auto"/>
      <w:jc w:val="left"/>
      <w:outlineLvl w:val="1"/>
    </w:pPr>
    <w:rPr>
      <w:rFonts w:asciiTheme="majorHAnsi" w:hAnsiTheme="majorHAnsi" w:cstheme="majorBidi"/>
      <w:b/>
      <w:bCs/>
      <w:szCs w:val="32"/>
    </w:rPr>
  </w:style>
  <w:style w:type="paragraph" w:styleId="3">
    <w:name w:val="heading 3"/>
    <w:basedOn w:val="a3"/>
    <w:next w:val="a3"/>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qFormat/>
    <w:pPr>
      <w:jc w:val="left"/>
    </w:pPr>
  </w:style>
  <w:style w:type="paragraph" w:styleId="30">
    <w:name w:val="toc 3"/>
    <w:basedOn w:val="a3"/>
    <w:next w:val="a3"/>
    <w:uiPriority w:val="39"/>
    <w:qFormat/>
    <w:pPr>
      <w:ind w:leftChars="400" w:left="840"/>
    </w:pPr>
  </w:style>
  <w:style w:type="paragraph" w:styleId="a8">
    <w:name w:val="Balloon Text"/>
    <w:basedOn w:val="a3"/>
    <w:link w:val="Char0"/>
    <w:qFormat/>
    <w:rPr>
      <w:sz w:val="18"/>
      <w:szCs w:val="18"/>
    </w:rPr>
  </w:style>
  <w:style w:type="paragraph" w:styleId="a9">
    <w:name w:val="footer"/>
    <w:basedOn w:val="a3"/>
    <w:link w:val="Char1"/>
    <w:uiPriority w:val="99"/>
    <w:qFormat/>
    <w:pPr>
      <w:tabs>
        <w:tab w:val="center" w:pos="4153"/>
        <w:tab w:val="right" w:pos="8306"/>
      </w:tabs>
      <w:snapToGrid w:val="0"/>
      <w:jc w:val="left"/>
    </w:pPr>
    <w:rPr>
      <w:sz w:val="18"/>
    </w:rPr>
  </w:style>
  <w:style w:type="paragraph" w:styleId="aa">
    <w:name w:val="header"/>
    <w:basedOn w:val="a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3"/>
    <w:next w:val="a3"/>
    <w:uiPriority w:val="39"/>
    <w:qFormat/>
  </w:style>
  <w:style w:type="paragraph" w:styleId="20">
    <w:name w:val="toc 2"/>
    <w:basedOn w:val="a3"/>
    <w:next w:val="a3"/>
    <w:uiPriority w:val="39"/>
    <w:qFormat/>
    <w:pPr>
      <w:ind w:leftChars="200" w:left="420"/>
    </w:pPr>
  </w:style>
  <w:style w:type="paragraph" w:styleId="ab">
    <w:name w:val="annotation subject"/>
    <w:basedOn w:val="a7"/>
    <w:next w:val="a7"/>
    <w:link w:val="Char2"/>
    <w:rPr>
      <w:b/>
      <w:bCs/>
    </w:rPr>
  </w:style>
  <w:style w:type="table" w:styleId="ac">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4"/>
    <w:qFormat/>
    <w:rPr>
      <w:b/>
    </w:rPr>
  </w:style>
  <w:style w:type="character" w:styleId="ae">
    <w:name w:val="FollowedHyperlink"/>
    <w:basedOn w:val="a4"/>
    <w:qFormat/>
    <w:rPr>
      <w:rFonts w:ascii="微软雅黑" w:eastAsia="微软雅黑" w:hAnsi="微软雅黑" w:cs="微软雅黑" w:hint="eastAsia"/>
      <w:color w:val="146C88"/>
      <w:sz w:val="24"/>
      <w:szCs w:val="24"/>
      <w:u w:val="none"/>
    </w:rPr>
  </w:style>
  <w:style w:type="character" w:styleId="af">
    <w:name w:val="Emphasis"/>
    <w:basedOn w:val="a4"/>
    <w:qFormat/>
    <w:rPr>
      <w:i/>
    </w:rPr>
  </w:style>
  <w:style w:type="character" w:styleId="HTML">
    <w:name w:val="HTML Definition"/>
    <w:basedOn w:val="a4"/>
    <w:qFormat/>
  </w:style>
  <w:style w:type="character" w:styleId="HTML0">
    <w:name w:val="HTML Variable"/>
    <w:basedOn w:val="a4"/>
    <w:qFormat/>
  </w:style>
  <w:style w:type="character" w:styleId="af0">
    <w:name w:val="Hyperlink"/>
    <w:basedOn w:val="a4"/>
    <w:uiPriority w:val="99"/>
    <w:qFormat/>
    <w:rPr>
      <w:rFonts w:ascii="微软雅黑" w:eastAsia="微软雅黑" w:hAnsi="微软雅黑" w:cs="微软雅黑" w:hint="eastAsia"/>
      <w:color w:val="146C88"/>
      <w:sz w:val="24"/>
      <w:szCs w:val="24"/>
      <w:u w:val="none"/>
    </w:rPr>
  </w:style>
  <w:style w:type="character" w:styleId="HTML1">
    <w:name w:val="HTML Code"/>
    <w:basedOn w:val="a4"/>
    <w:qFormat/>
    <w:rPr>
      <w:rFonts w:ascii="Courier New" w:eastAsia="Courier New" w:hAnsi="Courier New" w:cs="Courier New"/>
      <w:sz w:val="20"/>
    </w:rPr>
  </w:style>
  <w:style w:type="character" w:styleId="af1">
    <w:name w:val="annotation reference"/>
    <w:basedOn w:val="a4"/>
    <w:qFormat/>
    <w:rPr>
      <w:sz w:val="21"/>
      <w:szCs w:val="21"/>
    </w:rPr>
  </w:style>
  <w:style w:type="character" w:styleId="HTML2">
    <w:name w:val="HTML Cite"/>
    <w:basedOn w:val="a4"/>
    <w:qFormat/>
  </w:style>
  <w:style w:type="character" w:styleId="HTML3">
    <w:name w:val="HTML Keyboard"/>
    <w:basedOn w:val="a4"/>
    <w:qFormat/>
    <w:rPr>
      <w:rFonts w:ascii="Courier New" w:eastAsia="Courier New" w:hAnsi="Courier New" w:cs="Courier New" w:hint="default"/>
      <w:sz w:val="20"/>
    </w:rPr>
  </w:style>
  <w:style w:type="character" w:styleId="HTML4">
    <w:name w:val="HTML Sample"/>
    <w:basedOn w:val="a4"/>
    <w:qFormat/>
    <w:rPr>
      <w:rFonts w:ascii="Courier New" w:eastAsia="Courier New" w:hAnsi="Courier New" w:cs="Courier New" w:hint="default"/>
      <w:color w:val="FFFFFF"/>
      <w:sz w:val="21"/>
      <w:szCs w:val="21"/>
    </w:rPr>
  </w:style>
  <w:style w:type="character" w:customStyle="1" w:styleId="checked">
    <w:name w:val="checked"/>
    <w:basedOn w:val="a4"/>
    <w:qFormat/>
  </w:style>
  <w:style w:type="character" w:customStyle="1" w:styleId="checked1">
    <w:name w:val="checked1"/>
    <w:basedOn w:val="a4"/>
    <w:qFormat/>
    <w:rPr>
      <w:vanish/>
    </w:rPr>
  </w:style>
  <w:style w:type="character" w:customStyle="1" w:styleId="ca-nav-next">
    <w:name w:val="ca-nav-next"/>
    <w:basedOn w:val="a4"/>
    <w:qFormat/>
  </w:style>
  <w:style w:type="character" w:customStyle="1" w:styleId="hover18">
    <w:name w:val="hover18"/>
    <w:basedOn w:val="a4"/>
    <w:qFormat/>
  </w:style>
  <w:style w:type="character" w:customStyle="1" w:styleId="hover19">
    <w:name w:val="hover19"/>
    <w:basedOn w:val="a4"/>
    <w:qFormat/>
    <w:rPr>
      <w:shd w:val="clear" w:color="auto" w:fill="F2F2F2"/>
    </w:rPr>
  </w:style>
  <w:style w:type="character" w:customStyle="1" w:styleId="tmpztreemovearrow">
    <w:name w:val="tmpztreemove_arrow"/>
    <w:basedOn w:val="a4"/>
    <w:qFormat/>
  </w:style>
  <w:style w:type="character" w:customStyle="1" w:styleId="button">
    <w:name w:val="button"/>
    <w:basedOn w:val="a4"/>
    <w:qFormat/>
  </w:style>
  <w:style w:type="character" w:customStyle="1" w:styleId="last-child">
    <w:name w:val="last-child"/>
    <w:basedOn w:val="a4"/>
    <w:qFormat/>
    <w:rPr>
      <w:color w:val="999999"/>
    </w:rPr>
  </w:style>
  <w:style w:type="character" w:customStyle="1" w:styleId="active1">
    <w:name w:val="active1"/>
    <w:basedOn w:val="a4"/>
    <w:qFormat/>
    <w:rPr>
      <w:color w:val="33BBD9"/>
      <w:bdr w:val="single" w:sz="6" w:space="0" w:color="CCCCCC"/>
      <w:shd w:val="clear" w:color="auto" w:fill="FFFFFF"/>
    </w:rPr>
  </w:style>
  <w:style w:type="character" w:customStyle="1" w:styleId="active">
    <w:name w:val="active"/>
    <w:basedOn w:val="a4"/>
    <w:qFormat/>
    <w:rPr>
      <w:color w:val="33BBD9"/>
      <w:bdr w:val="single" w:sz="6" w:space="0" w:color="CCCCCC"/>
      <w:shd w:val="clear" w:color="auto" w:fill="FFFFFF"/>
    </w:rPr>
  </w:style>
  <w:style w:type="paragraph" w:styleId="af2">
    <w:name w:val="List Paragraph"/>
    <w:basedOn w:val="a3"/>
    <w:uiPriority w:val="99"/>
    <w:qFormat/>
    <w:pPr>
      <w:ind w:firstLineChars="200" w:firstLine="420"/>
    </w:pPr>
  </w:style>
  <w:style w:type="paragraph" w:customStyle="1" w:styleId="a">
    <w:name w:val="前言、引言标题"/>
    <w:next w:val="a3"/>
    <w:qFormat/>
    <w:pPr>
      <w:numPr>
        <w:numId w:val="2"/>
      </w:numPr>
      <w:shd w:val="clear" w:color="FFFFFF" w:fill="FFFFFF"/>
      <w:spacing w:before="640" w:after="560"/>
      <w:jc w:val="center"/>
      <w:outlineLvl w:val="0"/>
    </w:pPr>
    <w:rPr>
      <w:rFonts w:ascii="黑体" w:eastAsia="黑体"/>
      <w:sz w:val="32"/>
    </w:rPr>
  </w:style>
  <w:style w:type="paragraph" w:customStyle="1" w:styleId="a0">
    <w:name w:val="章标题"/>
    <w:next w:val="af3"/>
    <w:qFormat/>
    <w:pPr>
      <w:numPr>
        <w:ilvl w:val="1"/>
        <w:numId w:val="2"/>
      </w:numPr>
      <w:spacing w:beforeLines="50" w:afterLines="50"/>
      <w:jc w:val="both"/>
      <w:outlineLvl w:val="1"/>
    </w:pPr>
    <w:rPr>
      <w:rFonts w:ascii="黑体" w:eastAsia="黑体"/>
      <w:sz w:val="21"/>
    </w:rPr>
  </w:style>
  <w:style w:type="paragraph" w:customStyle="1" w:styleId="af3">
    <w:name w:val="段"/>
    <w:qFormat/>
    <w:pPr>
      <w:autoSpaceDE w:val="0"/>
      <w:autoSpaceDN w:val="0"/>
      <w:ind w:firstLineChars="200" w:firstLine="200"/>
      <w:jc w:val="both"/>
    </w:pPr>
    <w:rPr>
      <w:rFonts w:ascii="宋体"/>
      <w:sz w:val="21"/>
    </w:rPr>
  </w:style>
  <w:style w:type="paragraph" w:customStyle="1" w:styleId="a1">
    <w:name w:val="一级条标题"/>
    <w:basedOn w:val="a0"/>
    <w:next w:val="af3"/>
    <w:qFormat/>
    <w:pPr>
      <w:numPr>
        <w:ilvl w:val="2"/>
      </w:numPr>
      <w:spacing w:beforeLines="0" w:afterLines="0"/>
      <w:outlineLvl w:val="2"/>
    </w:pPr>
  </w:style>
  <w:style w:type="paragraph" w:customStyle="1" w:styleId="a2">
    <w:name w:val="二级条标题"/>
    <w:basedOn w:val="a1"/>
    <w:next w:val="af3"/>
    <w:qFormat/>
    <w:pPr>
      <w:numPr>
        <w:ilvl w:val="3"/>
      </w:numPr>
      <w:jc w:val="left"/>
      <w:outlineLvl w:val="3"/>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af4">
    <w:name w:val="封面标准文稿类别"/>
    <w:qFormat/>
    <w:pPr>
      <w:spacing w:before="440" w:line="400" w:lineRule="exact"/>
      <w:jc w:val="center"/>
    </w:pPr>
    <w:rPr>
      <w:rFonts w:ascii="宋体"/>
      <w:sz w:val="24"/>
    </w:rPr>
  </w:style>
  <w:style w:type="paragraph" w:customStyle="1" w:styleId="af5">
    <w:name w:val="标准称谓"/>
    <w:next w:val="a3"/>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6">
    <w:name w:val="封面标准代替信息"/>
    <w:basedOn w:val="a3"/>
    <w:qFormat/>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7">
    <w:name w:val="发布日期"/>
    <w:qFormat/>
    <w:pPr>
      <w:framePr w:w="4000" w:h="473" w:hRule="exact" w:hSpace="180" w:vSpace="180" w:wrap="around" w:hAnchor="margin" w:y="13511" w:anchorLock="1"/>
    </w:pPr>
    <w:rPr>
      <w:rFonts w:eastAsia="黑体"/>
      <w:sz w:val="28"/>
    </w:rPr>
  </w:style>
  <w:style w:type="paragraph" w:customStyle="1" w:styleId="af8">
    <w:name w:val="实施日期"/>
    <w:basedOn w:val="af7"/>
    <w:qFormat/>
    <w:pPr>
      <w:framePr w:hSpace="0" w:wrap="around" w:xAlign="right"/>
      <w:jc w:val="right"/>
    </w:pPr>
  </w:style>
  <w:style w:type="paragraph" w:customStyle="1" w:styleId="af9">
    <w:name w:val="发布部门"/>
    <w:next w:val="af3"/>
    <w:qFormat/>
    <w:pPr>
      <w:framePr w:w="7433" w:h="585" w:hRule="exact" w:hSpace="180" w:vSpace="180" w:wrap="around" w:hAnchor="margin" w:xAlign="center" w:y="14401" w:anchorLock="1"/>
      <w:jc w:val="center"/>
    </w:pPr>
    <w:rPr>
      <w:rFonts w:ascii="宋体"/>
      <w:b/>
      <w:spacing w:val="20"/>
      <w:w w:val="135"/>
      <w:sz w:val="36"/>
    </w:rPr>
  </w:style>
  <w:style w:type="character" w:customStyle="1" w:styleId="afa">
    <w:name w:val="发布"/>
    <w:qFormat/>
    <w:rPr>
      <w:rFonts w:ascii="黑体" w:eastAsia="黑体"/>
      <w:spacing w:val="22"/>
      <w:w w:val="100"/>
      <w:position w:val="3"/>
      <w:sz w:val="28"/>
    </w:rPr>
  </w:style>
  <w:style w:type="character" w:customStyle="1" w:styleId="Char0">
    <w:name w:val="批注框文本 Char"/>
    <w:basedOn w:val="a4"/>
    <w:link w:val="a8"/>
    <w:qFormat/>
    <w:rPr>
      <w:rFonts w:asciiTheme="minorHAnsi" w:eastAsiaTheme="minorEastAsia" w:hAnsiTheme="minorHAnsi" w:cstheme="minorBidi"/>
      <w:kern w:val="2"/>
      <w:sz w:val="18"/>
      <w:szCs w:val="18"/>
    </w:rPr>
  </w:style>
  <w:style w:type="paragraph" w:customStyle="1" w:styleId="afb">
    <w:name w:val="文献分类号"/>
    <w:qFormat/>
    <w:pPr>
      <w:framePr w:hSpace="180" w:vSpace="180" w:wrap="around" w:hAnchor="margin" w:y="1" w:anchorLock="1"/>
      <w:widowControl w:val="0"/>
      <w:textAlignment w:val="center"/>
    </w:pPr>
    <w:rPr>
      <w:rFonts w:eastAsia="黑体"/>
      <w:sz w:val="21"/>
    </w:rPr>
  </w:style>
  <w:style w:type="character" w:customStyle="1" w:styleId="Char1">
    <w:name w:val="页脚 Char"/>
    <w:basedOn w:val="a4"/>
    <w:link w:val="a9"/>
    <w:uiPriority w:val="99"/>
    <w:rPr>
      <w:rFonts w:asciiTheme="minorHAnsi" w:eastAsiaTheme="minorEastAsia" w:hAnsiTheme="minorHAnsi" w:cstheme="minorBidi"/>
      <w:kern w:val="2"/>
      <w:sz w:val="18"/>
      <w:szCs w:val="24"/>
    </w:rPr>
  </w:style>
  <w:style w:type="character" w:customStyle="1" w:styleId="2Char">
    <w:name w:val="标题 2 Char"/>
    <w:basedOn w:val="a4"/>
    <w:link w:val="2"/>
    <w:rPr>
      <w:rFonts w:asciiTheme="majorHAnsi" w:eastAsiaTheme="minorEastAsia" w:hAnsiTheme="majorHAnsi" w:cstheme="majorBidi"/>
      <w:b/>
      <w:bCs/>
      <w:kern w:val="2"/>
      <w:sz w:val="21"/>
      <w:szCs w:val="32"/>
    </w:rPr>
  </w:style>
  <w:style w:type="character" w:customStyle="1" w:styleId="Char">
    <w:name w:val="批注文字 Char"/>
    <w:basedOn w:val="a4"/>
    <w:link w:val="a7"/>
    <w:rPr>
      <w:rFonts w:asciiTheme="minorHAnsi" w:eastAsiaTheme="minorEastAsia" w:hAnsiTheme="minorHAnsi" w:cstheme="minorBidi"/>
      <w:kern w:val="2"/>
      <w:sz w:val="21"/>
      <w:szCs w:val="24"/>
    </w:rPr>
  </w:style>
  <w:style w:type="character" w:customStyle="1" w:styleId="Char2">
    <w:name w:val="批注主题 Char"/>
    <w:basedOn w:val="Char"/>
    <w:link w:val="ab"/>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3"/>
    <w:next w:val="a3"/>
    <w:qFormat/>
    <w:pPr>
      <w:numPr>
        <w:numId w:val="1"/>
      </w:numPr>
      <w:spacing w:beforeLines="50" w:before="50" w:afterLines="50" w:after="50" w:line="360" w:lineRule="auto"/>
      <w:jc w:val="left"/>
      <w:outlineLvl w:val="0"/>
    </w:pPr>
    <w:rPr>
      <w:rFonts w:ascii="宋体" w:eastAsia="宋体" w:hAnsi="宋体" w:cs="Times New Roman" w:hint="eastAsia"/>
      <w:b/>
      <w:kern w:val="44"/>
      <w:sz w:val="24"/>
    </w:rPr>
  </w:style>
  <w:style w:type="paragraph" w:styleId="2">
    <w:name w:val="heading 2"/>
    <w:basedOn w:val="a3"/>
    <w:next w:val="a3"/>
    <w:link w:val="2Char"/>
    <w:unhideWhenUsed/>
    <w:qFormat/>
    <w:pPr>
      <w:keepNext/>
      <w:keepLines/>
      <w:spacing w:line="360" w:lineRule="auto"/>
      <w:jc w:val="left"/>
      <w:outlineLvl w:val="1"/>
    </w:pPr>
    <w:rPr>
      <w:rFonts w:asciiTheme="majorHAnsi" w:hAnsiTheme="majorHAnsi" w:cstheme="majorBidi"/>
      <w:b/>
      <w:bCs/>
      <w:szCs w:val="32"/>
    </w:rPr>
  </w:style>
  <w:style w:type="paragraph" w:styleId="3">
    <w:name w:val="heading 3"/>
    <w:basedOn w:val="a3"/>
    <w:next w:val="a3"/>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qFormat/>
    <w:pPr>
      <w:jc w:val="left"/>
    </w:pPr>
  </w:style>
  <w:style w:type="paragraph" w:styleId="30">
    <w:name w:val="toc 3"/>
    <w:basedOn w:val="a3"/>
    <w:next w:val="a3"/>
    <w:uiPriority w:val="39"/>
    <w:qFormat/>
    <w:pPr>
      <w:ind w:leftChars="400" w:left="840"/>
    </w:pPr>
  </w:style>
  <w:style w:type="paragraph" w:styleId="a8">
    <w:name w:val="Balloon Text"/>
    <w:basedOn w:val="a3"/>
    <w:link w:val="Char0"/>
    <w:qFormat/>
    <w:rPr>
      <w:sz w:val="18"/>
      <w:szCs w:val="18"/>
    </w:rPr>
  </w:style>
  <w:style w:type="paragraph" w:styleId="a9">
    <w:name w:val="footer"/>
    <w:basedOn w:val="a3"/>
    <w:link w:val="Char1"/>
    <w:uiPriority w:val="99"/>
    <w:qFormat/>
    <w:pPr>
      <w:tabs>
        <w:tab w:val="center" w:pos="4153"/>
        <w:tab w:val="right" w:pos="8306"/>
      </w:tabs>
      <w:snapToGrid w:val="0"/>
      <w:jc w:val="left"/>
    </w:pPr>
    <w:rPr>
      <w:sz w:val="18"/>
    </w:rPr>
  </w:style>
  <w:style w:type="paragraph" w:styleId="aa">
    <w:name w:val="header"/>
    <w:basedOn w:val="a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3"/>
    <w:next w:val="a3"/>
    <w:uiPriority w:val="39"/>
    <w:qFormat/>
  </w:style>
  <w:style w:type="paragraph" w:styleId="20">
    <w:name w:val="toc 2"/>
    <w:basedOn w:val="a3"/>
    <w:next w:val="a3"/>
    <w:uiPriority w:val="39"/>
    <w:qFormat/>
    <w:pPr>
      <w:ind w:leftChars="200" w:left="420"/>
    </w:pPr>
  </w:style>
  <w:style w:type="paragraph" w:styleId="ab">
    <w:name w:val="annotation subject"/>
    <w:basedOn w:val="a7"/>
    <w:next w:val="a7"/>
    <w:link w:val="Char2"/>
    <w:rPr>
      <w:b/>
      <w:bCs/>
    </w:rPr>
  </w:style>
  <w:style w:type="table" w:styleId="ac">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4"/>
    <w:qFormat/>
    <w:rPr>
      <w:b/>
    </w:rPr>
  </w:style>
  <w:style w:type="character" w:styleId="ae">
    <w:name w:val="FollowedHyperlink"/>
    <w:basedOn w:val="a4"/>
    <w:qFormat/>
    <w:rPr>
      <w:rFonts w:ascii="微软雅黑" w:eastAsia="微软雅黑" w:hAnsi="微软雅黑" w:cs="微软雅黑" w:hint="eastAsia"/>
      <w:color w:val="146C88"/>
      <w:sz w:val="24"/>
      <w:szCs w:val="24"/>
      <w:u w:val="none"/>
    </w:rPr>
  </w:style>
  <w:style w:type="character" w:styleId="af">
    <w:name w:val="Emphasis"/>
    <w:basedOn w:val="a4"/>
    <w:qFormat/>
    <w:rPr>
      <w:i/>
    </w:rPr>
  </w:style>
  <w:style w:type="character" w:styleId="HTML">
    <w:name w:val="HTML Definition"/>
    <w:basedOn w:val="a4"/>
    <w:qFormat/>
  </w:style>
  <w:style w:type="character" w:styleId="HTML0">
    <w:name w:val="HTML Variable"/>
    <w:basedOn w:val="a4"/>
    <w:qFormat/>
  </w:style>
  <w:style w:type="character" w:styleId="af0">
    <w:name w:val="Hyperlink"/>
    <w:basedOn w:val="a4"/>
    <w:uiPriority w:val="99"/>
    <w:qFormat/>
    <w:rPr>
      <w:rFonts w:ascii="微软雅黑" w:eastAsia="微软雅黑" w:hAnsi="微软雅黑" w:cs="微软雅黑" w:hint="eastAsia"/>
      <w:color w:val="146C88"/>
      <w:sz w:val="24"/>
      <w:szCs w:val="24"/>
      <w:u w:val="none"/>
    </w:rPr>
  </w:style>
  <w:style w:type="character" w:styleId="HTML1">
    <w:name w:val="HTML Code"/>
    <w:basedOn w:val="a4"/>
    <w:qFormat/>
    <w:rPr>
      <w:rFonts w:ascii="Courier New" w:eastAsia="Courier New" w:hAnsi="Courier New" w:cs="Courier New"/>
      <w:sz w:val="20"/>
    </w:rPr>
  </w:style>
  <w:style w:type="character" w:styleId="af1">
    <w:name w:val="annotation reference"/>
    <w:basedOn w:val="a4"/>
    <w:qFormat/>
    <w:rPr>
      <w:sz w:val="21"/>
      <w:szCs w:val="21"/>
    </w:rPr>
  </w:style>
  <w:style w:type="character" w:styleId="HTML2">
    <w:name w:val="HTML Cite"/>
    <w:basedOn w:val="a4"/>
    <w:qFormat/>
  </w:style>
  <w:style w:type="character" w:styleId="HTML3">
    <w:name w:val="HTML Keyboard"/>
    <w:basedOn w:val="a4"/>
    <w:qFormat/>
    <w:rPr>
      <w:rFonts w:ascii="Courier New" w:eastAsia="Courier New" w:hAnsi="Courier New" w:cs="Courier New" w:hint="default"/>
      <w:sz w:val="20"/>
    </w:rPr>
  </w:style>
  <w:style w:type="character" w:styleId="HTML4">
    <w:name w:val="HTML Sample"/>
    <w:basedOn w:val="a4"/>
    <w:qFormat/>
    <w:rPr>
      <w:rFonts w:ascii="Courier New" w:eastAsia="Courier New" w:hAnsi="Courier New" w:cs="Courier New" w:hint="default"/>
      <w:color w:val="FFFFFF"/>
      <w:sz w:val="21"/>
      <w:szCs w:val="21"/>
    </w:rPr>
  </w:style>
  <w:style w:type="character" w:customStyle="1" w:styleId="checked">
    <w:name w:val="checked"/>
    <w:basedOn w:val="a4"/>
    <w:qFormat/>
  </w:style>
  <w:style w:type="character" w:customStyle="1" w:styleId="checked1">
    <w:name w:val="checked1"/>
    <w:basedOn w:val="a4"/>
    <w:qFormat/>
    <w:rPr>
      <w:vanish/>
    </w:rPr>
  </w:style>
  <w:style w:type="character" w:customStyle="1" w:styleId="ca-nav-next">
    <w:name w:val="ca-nav-next"/>
    <w:basedOn w:val="a4"/>
    <w:qFormat/>
  </w:style>
  <w:style w:type="character" w:customStyle="1" w:styleId="hover18">
    <w:name w:val="hover18"/>
    <w:basedOn w:val="a4"/>
    <w:qFormat/>
  </w:style>
  <w:style w:type="character" w:customStyle="1" w:styleId="hover19">
    <w:name w:val="hover19"/>
    <w:basedOn w:val="a4"/>
    <w:qFormat/>
    <w:rPr>
      <w:shd w:val="clear" w:color="auto" w:fill="F2F2F2"/>
    </w:rPr>
  </w:style>
  <w:style w:type="character" w:customStyle="1" w:styleId="tmpztreemovearrow">
    <w:name w:val="tmpztreemove_arrow"/>
    <w:basedOn w:val="a4"/>
    <w:qFormat/>
  </w:style>
  <w:style w:type="character" w:customStyle="1" w:styleId="button">
    <w:name w:val="button"/>
    <w:basedOn w:val="a4"/>
    <w:qFormat/>
  </w:style>
  <w:style w:type="character" w:customStyle="1" w:styleId="last-child">
    <w:name w:val="last-child"/>
    <w:basedOn w:val="a4"/>
    <w:qFormat/>
    <w:rPr>
      <w:color w:val="999999"/>
    </w:rPr>
  </w:style>
  <w:style w:type="character" w:customStyle="1" w:styleId="active1">
    <w:name w:val="active1"/>
    <w:basedOn w:val="a4"/>
    <w:qFormat/>
    <w:rPr>
      <w:color w:val="33BBD9"/>
      <w:bdr w:val="single" w:sz="6" w:space="0" w:color="CCCCCC"/>
      <w:shd w:val="clear" w:color="auto" w:fill="FFFFFF"/>
    </w:rPr>
  </w:style>
  <w:style w:type="character" w:customStyle="1" w:styleId="active">
    <w:name w:val="active"/>
    <w:basedOn w:val="a4"/>
    <w:qFormat/>
    <w:rPr>
      <w:color w:val="33BBD9"/>
      <w:bdr w:val="single" w:sz="6" w:space="0" w:color="CCCCCC"/>
      <w:shd w:val="clear" w:color="auto" w:fill="FFFFFF"/>
    </w:rPr>
  </w:style>
  <w:style w:type="paragraph" w:styleId="af2">
    <w:name w:val="List Paragraph"/>
    <w:basedOn w:val="a3"/>
    <w:uiPriority w:val="99"/>
    <w:qFormat/>
    <w:pPr>
      <w:ind w:firstLineChars="200" w:firstLine="420"/>
    </w:pPr>
  </w:style>
  <w:style w:type="paragraph" w:customStyle="1" w:styleId="a">
    <w:name w:val="前言、引言标题"/>
    <w:next w:val="a3"/>
    <w:qFormat/>
    <w:pPr>
      <w:numPr>
        <w:numId w:val="2"/>
      </w:numPr>
      <w:shd w:val="clear" w:color="FFFFFF" w:fill="FFFFFF"/>
      <w:spacing w:before="640" w:after="560"/>
      <w:jc w:val="center"/>
      <w:outlineLvl w:val="0"/>
    </w:pPr>
    <w:rPr>
      <w:rFonts w:ascii="黑体" w:eastAsia="黑体"/>
      <w:sz w:val="32"/>
    </w:rPr>
  </w:style>
  <w:style w:type="paragraph" w:customStyle="1" w:styleId="a0">
    <w:name w:val="章标题"/>
    <w:next w:val="af3"/>
    <w:qFormat/>
    <w:pPr>
      <w:numPr>
        <w:ilvl w:val="1"/>
        <w:numId w:val="2"/>
      </w:numPr>
      <w:spacing w:beforeLines="50" w:afterLines="50"/>
      <w:jc w:val="both"/>
      <w:outlineLvl w:val="1"/>
    </w:pPr>
    <w:rPr>
      <w:rFonts w:ascii="黑体" w:eastAsia="黑体"/>
      <w:sz w:val="21"/>
    </w:rPr>
  </w:style>
  <w:style w:type="paragraph" w:customStyle="1" w:styleId="af3">
    <w:name w:val="段"/>
    <w:qFormat/>
    <w:pPr>
      <w:autoSpaceDE w:val="0"/>
      <w:autoSpaceDN w:val="0"/>
      <w:ind w:firstLineChars="200" w:firstLine="200"/>
      <w:jc w:val="both"/>
    </w:pPr>
    <w:rPr>
      <w:rFonts w:ascii="宋体"/>
      <w:sz w:val="21"/>
    </w:rPr>
  </w:style>
  <w:style w:type="paragraph" w:customStyle="1" w:styleId="a1">
    <w:name w:val="一级条标题"/>
    <w:basedOn w:val="a0"/>
    <w:next w:val="af3"/>
    <w:qFormat/>
    <w:pPr>
      <w:numPr>
        <w:ilvl w:val="2"/>
      </w:numPr>
      <w:spacing w:beforeLines="0" w:afterLines="0"/>
      <w:outlineLvl w:val="2"/>
    </w:pPr>
  </w:style>
  <w:style w:type="paragraph" w:customStyle="1" w:styleId="a2">
    <w:name w:val="二级条标题"/>
    <w:basedOn w:val="a1"/>
    <w:next w:val="af3"/>
    <w:qFormat/>
    <w:pPr>
      <w:numPr>
        <w:ilvl w:val="3"/>
      </w:numPr>
      <w:jc w:val="left"/>
      <w:outlineLvl w:val="3"/>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af4">
    <w:name w:val="封面标准文稿类别"/>
    <w:qFormat/>
    <w:pPr>
      <w:spacing w:before="440" w:line="400" w:lineRule="exact"/>
      <w:jc w:val="center"/>
    </w:pPr>
    <w:rPr>
      <w:rFonts w:ascii="宋体"/>
      <w:sz w:val="24"/>
    </w:rPr>
  </w:style>
  <w:style w:type="paragraph" w:customStyle="1" w:styleId="af5">
    <w:name w:val="标准称谓"/>
    <w:next w:val="a3"/>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6">
    <w:name w:val="封面标准代替信息"/>
    <w:basedOn w:val="a3"/>
    <w:qFormat/>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7">
    <w:name w:val="发布日期"/>
    <w:qFormat/>
    <w:pPr>
      <w:framePr w:w="4000" w:h="473" w:hRule="exact" w:hSpace="180" w:vSpace="180" w:wrap="around" w:hAnchor="margin" w:y="13511" w:anchorLock="1"/>
    </w:pPr>
    <w:rPr>
      <w:rFonts w:eastAsia="黑体"/>
      <w:sz w:val="28"/>
    </w:rPr>
  </w:style>
  <w:style w:type="paragraph" w:customStyle="1" w:styleId="af8">
    <w:name w:val="实施日期"/>
    <w:basedOn w:val="af7"/>
    <w:qFormat/>
    <w:pPr>
      <w:framePr w:hSpace="0" w:wrap="around" w:xAlign="right"/>
      <w:jc w:val="right"/>
    </w:pPr>
  </w:style>
  <w:style w:type="paragraph" w:customStyle="1" w:styleId="af9">
    <w:name w:val="发布部门"/>
    <w:next w:val="af3"/>
    <w:qFormat/>
    <w:pPr>
      <w:framePr w:w="7433" w:h="585" w:hRule="exact" w:hSpace="180" w:vSpace="180" w:wrap="around" w:hAnchor="margin" w:xAlign="center" w:y="14401" w:anchorLock="1"/>
      <w:jc w:val="center"/>
    </w:pPr>
    <w:rPr>
      <w:rFonts w:ascii="宋体"/>
      <w:b/>
      <w:spacing w:val="20"/>
      <w:w w:val="135"/>
      <w:sz w:val="36"/>
    </w:rPr>
  </w:style>
  <w:style w:type="character" w:customStyle="1" w:styleId="afa">
    <w:name w:val="发布"/>
    <w:qFormat/>
    <w:rPr>
      <w:rFonts w:ascii="黑体" w:eastAsia="黑体"/>
      <w:spacing w:val="22"/>
      <w:w w:val="100"/>
      <w:position w:val="3"/>
      <w:sz w:val="28"/>
    </w:rPr>
  </w:style>
  <w:style w:type="character" w:customStyle="1" w:styleId="Char0">
    <w:name w:val="批注框文本 Char"/>
    <w:basedOn w:val="a4"/>
    <w:link w:val="a8"/>
    <w:qFormat/>
    <w:rPr>
      <w:rFonts w:asciiTheme="minorHAnsi" w:eastAsiaTheme="minorEastAsia" w:hAnsiTheme="minorHAnsi" w:cstheme="minorBidi"/>
      <w:kern w:val="2"/>
      <w:sz w:val="18"/>
      <w:szCs w:val="18"/>
    </w:rPr>
  </w:style>
  <w:style w:type="paragraph" w:customStyle="1" w:styleId="afb">
    <w:name w:val="文献分类号"/>
    <w:qFormat/>
    <w:pPr>
      <w:framePr w:hSpace="180" w:vSpace="180" w:wrap="around" w:hAnchor="margin" w:y="1" w:anchorLock="1"/>
      <w:widowControl w:val="0"/>
      <w:textAlignment w:val="center"/>
    </w:pPr>
    <w:rPr>
      <w:rFonts w:eastAsia="黑体"/>
      <w:sz w:val="21"/>
    </w:rPr>
  </w:style>
  <w:style w:type="character" w:customStyle="1" w:styleId="Char1">
    <w:name w:val="页脚 Char"/>
    <w:basedOn w:val="a4"/>
    <w:link w:val="a9"/>
    <w:uiPriority w:val="99"/>
    <w:rPr>
      <w:rFonts w:asciiTheme="minorHAnsi" w:eastAsiaTheme="minorEastAsia" w:hAnsiTheme="minorHAnsi" w:cstheme="minorBidi"/>
      <w:kern w:val="2"/>
      <w:sz w:val="18"/>
      <w:szCs w:val="24"/>
    </w:rPr>
  </w:style>
  <w:style w:type="character" w:customStyle="1" w:styleId="2Char">
    <w:name w:val="标题 2 Char"/>
    <w:basedOn w:val="a4"/>
    <w:link w:val="2"/>
    <w:rPr>
      <w:rFonts w:asciiTheme="majorHAnsi" w:eastAsiaTheme="minorEastAsia" w:hAnsiTheme="majorHAnsi" w:cstheme="majorBidi"/>
      <w:b/>
      <w:bCs/>
      <w:kern w:val="2"/>
      <w:sz w:val="21"/>
      <w:szCs w:val="32"/>
    </w:rPr>
  </w:style>
  <w:style w:type="character" w:customStyle="1" w:styleId="Char">
    <w:name w:val="批注文字 Char"/>
    <w:basedOn w:val="a4"/>
    <w:link w:val="a7"/>
    <w:rPr>
      <w:rFonts w:asciiTheme="minorHAnsi" w:eastAsiaTheme="minorEastAsia" w:hAnsiTheme="minorHAnsi" w:cstheme="minorBidi"/>
      <w:kern w:val="2"/>
      <w:sz w:val="21"/>
      <w:szCs w:val="24"/>
    </w:rPr>
  </w:style>
  <w:style w:type="character" w:customStyle="1" w:styleId="Char2">
    <w:name w:val="批注主题 Char"/>
    <w:basedOn w:val="Char"/>
    <w:link w:val="ab"/>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baidu.com/link?url=cH2pHQo8drh5GMmDQhZNwwJNt085ijbCdvjm8n6T_Pm3rcyBqORnNAJnXubmfwg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www.baidu.com/link?url=H4CvmLb5LO_8HxChMUL3jKFz8PgKtdL1Q6T5qmnXPw24V1F5G_N94dEmhAC7QEhWOGZXM-tPgYS1f2o5WiRsB_"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aidu.com/link?url=by_hC3AG0PnEf5s_fDsMBKVdq88fxLBpKZIQ4DLibTADRfVs2OPJYXcudtjwH9KvTpR3DYRpWrRSteBTf8Pl0MfO-0RgaAQHVKbx4bilXlG" TargetMode="External"/><Relationship Id="rId20" Type="http://schemas.openxmlformats.org/officeDocument/2006/relationships/comments" Target="comments.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hyperlink" Target="http://www.baidu.com/link?url=_IHgKZmVh8l7kBndkaraZco3bhkwkRcoEbRSilg27y6nmgkUib2Y778JQ7Hrt-JNdEL5sUx8dW_HNeVb_GwYfsWh3L1WHp6k63e7I-4P1ru" TargetMode="External"/><Relationship Id="rId23" Type="http://schemas.openxmlformats.org/officeDocument/2006/relationships/image" Target="media/image3.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s://www.baidu.com/link?url=Vvon-Qz2ihhKKXi4VRnmN1nkP9tg39ZXMp5LjobwzJ9uaurf1ZePD9gmyxgtYJFwB3I4mlE2fAKRDziek8DLv4emvATOcB-3t4Sk-TNuuCC&amp;wd=&amp;eqid=85430522000d498f00000006626a3f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C9FF08-3099-4AE2-B4AC-87941478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3615</Words>
  <Characters>20609</Characters>
  <Application>Microsoft Office Word</Application>
  <DocSecurity>0</DocSecurity>
  <Lines>171</Lines>
  <Paragraphs>48</Paragraphs>
  <ScaleCrop>false</ScaleCrop>
  <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2022-06-23T05:19:00Z</cp:lastPrinted>
  <dcterms:created xsi:type="dcterms:W3CDTF">2022-06-23T07:12:00Z</dcterms:created>
  <dcterms:modified xsi:type="dcterms:W3CDTF">2022-06-23T07:12:00Z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ICV">
    <vt:lpwstr>BEA1CEB698B6416785B55DC8FF780B50</vt:lpwstr>
  </property>
</Properties>
</file>